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61A76A" w14:textId="57B81C61" w:rsidR="00065DAE" w:rsidRDefault="00F2449D" w:rsidP="4E7DA654">
      <w:pPr>
        <w:pStyle w:val="TOCHeading"/>
        <w:jc w:val="center"/>
        <w:rPr>
          <w:rFonts w:asciiTheme="minorHAnsi" w:hAnsiTheme="minorHAnsi"/>
        </w:rPr>
      </w:pPr>
      <w:r>
        <w:fldChar w:fldCharType="begin"/>
      </w:r>
      <w:r>
        <w:instrText xml:space="preserve"> INCLUDEPICTURE "/Users/cmohker/Library/Group Containers/UBF8T346G9.ms/WebArchiveCopyPasteTempFiles/com.microsoft.Word/elps-formal-wcollege-v-gntgld.png?web=1" \* MERGEFORMATINET </w:instrText>
      </w:r>
      <w:r>
        <w:fldChar w:fldCharType="separate"/>
      </w:r>
      <w:r>
        <w:rPr>
          <w:noProof/>
        </w:rPr>
        <w:drawing>
          <wp:inline distT="0" distB="0" distL="0" distR="0" wp14:anchorId="58C90970" wp14:editId="337BFC95">
            <wp:extent cx="4075289" cy="1372362"/>
            <wp:effectExtent l="0" t="0" r="1905" b="0"/>
            <wp:docPr id="143685696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56969" name="Picture 1" descr="A close up of a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4807" cy="1429447"/>
                    </a:xfrm>
                    <a:prstGeom prst="rect">
                      <a:avLst/>
                    </a:prstGeom>
                    <a:noFill/>
                    <a:ln>
                      <a:noFill/>
                    </a:ln>
                  </pic:spPr>
                </pic:pic>
              </a:graphicData>
            </a:graphic>
          </wp:inline>
        </w:drawing>
      </w:r>
      <w:r>
        <w:fldChar w:fldCharType="end"/>
      </w:r>
    </w:p>
    <w:p w14:paraId="1C9F0313" w14:textId="77777777" w:rsidR="00065DAE" w:rsidRDefault="00065DAE" w:rsidP="00065DAE">
      <w:pPr>
        <w:spacing w:line="276" w:lineRule="auto"/>
        <w:rPr>
          <w:rFonts w:ascii="Times New Roman" w:hAnsi="Times New Roman" w:cs="Times New Roman"/>
          <w:sz w:val="44"/>
          <w:szCs w:val="44"/>
        </w:rPr>
      </w:pPr>
    </w:p>
    <w:p w14:paraId="00C7C0C9" w14:textId="392A08C3" w:rsidR="00065DAE" w:rsidRPr="00065DAE" w:rsidRDefault="00065DAE" w:rsidP="00065DAE">
      <w:pPr>
        <w:spacing w:line="276" w:lineRule="auto"/>
        <w:jc w:val="center"/>
        <w:rPr>
          <w:rFonts w:ascii="Times New Roman" w:hAnsi="Times New Roman" w:cs="Times New Roman"/>
          <w:sz w:val="44"/>
          <w:szCs w:val="44"/>
        </w:rPr>
      </w:pPr>
      <w:r w:rsidRPr="00065DAE">
        <w:rPr>
          <w:rFonts w:ascii="Times New Roman" w:hAnsi="Times New Roman" w:cs="Times New Roman"/>
          <w:sz w:val="44"/>
          <w:szCs w:val="44"/>
        </w:rPr>
        <w:t>Higher Education</w:t>
      </w:r>
    </w:p>
    <w:p w14:paraId="18EC9B58" w14:textId="24827E7B" w:rsidR="00065DAE" w:rsidRPr="00065DAE" w:rsidRDefault="00065DAE" w:rsidP="00065DAE">
      <w:pPr>
        <w:spacing w:line="276" w:lineRule="auto"/>
        <w:jc w:val="center"/>
        <w:rPr>
          <w:rFonts w:ascii="Times New Roman" w:hAnsi="Times New Roman" w:cs="Times New Roman"/>
          <w:sz w:val="44"/>
          <w:szCs w:val="44"/>
        </w:rPr>
      </w:pPr>
      <w:r w:rsidRPr="00065DAE">
        <w:rPr>
          <w:rFonts w:ascii="Times New Roman" w:hAnsi="Times New Roman" w:cs="Times New Roman"/>
          <w:sz w:val="44"/>
          <w:szCs w:val="44"/>
        </w:rPr>
        <w:t>Doctor of Philosophy (Ph.D.)</w:t>
      </w:r>
    </w:p>
    <w:p w14:paraId="302FB3CE" w14:textId="048EE9B9" w:rsidR="00065DAE" w:rsidRDefault="00065DAE" w:rsidP="00065DAE">
      <w:pPr>
        <w:spacing w:line="276" w:lineRule="auto"/>
        <w:jc w:val="center"/>
        <w:rPr>
          <w:rFonts w:ascii="Times New Roman" w:hAnsi="Times New Roman" w:cs="Times New Roman"/>
          <w:b/>
          <w:bCs/>
          <w:sz w:val="96"/>
          <w:szCs w:val="96"/>
        </w:rPr>
      </w:pPr>
      <w:r w:rsidRPr="00065DAE">
        <w:rPr>
          <w:rFonts w:ascii="Times New Roman" w:hAnsi="Times New Roman" w:cs="Times New Roman"/>
          <w:b/>
          <w:bCs/>
          <w:sz w:val="96"/>
          <w:szCs w:val="96"/>
        </w:rPr>
        <w:t>Student Handbook</w:t>
      </w:r>
    </w:p>
    <w:p w14:paraId="20D8B1F0" w14:textId="7F968AC0" w:rsidR="00065DAE" w:rsidRPr="00136C39" w:rsidRDefault="00065DAE" w:rsidP="00065DAE">
      <w:pPr>
        <w:spacing w:line="276" w:lineRule="auto"/>
        <w:jc w:val="center"/>
        <w:rPr>
          <w:rFonts w:ascii="Times New Roman" w:hAnsi="Times New Roman" w:cs="Times New Roman"/>
          <w:b/>
          <w:bCs/>
          <w:sz w:val="72"/>
          <w:szCs w:val="72"/>
        </w:rPr>
      </w:pPr>
      <w:r w:rsidRPr="00065DAE">
        <w:rPr>
          <w:rFonts w:ascii="Times New Roman" w:hAnsi="Times New Roman" w:cs="Times New Roman"/>
          <w:b/>
          <w:bCs/>
          <w:sz w:val="32"/>
          <w:szCs w:val="32"/>
        </w:rPr>
        <w:t xml:space="preserve">A guide to doctoral requirements for students in </w:t>
      </w:r>
      <w:r w:rsidR="00612655">
        <w:rPr>
          <w:rFonts w:ascii="Times New Roman" w:hAnsi="Times New Roman" w:cs="Times New Roman"/>
          <w:b/>
          <w:bCs/>
          <w:sz w:val="32"/>
          <w:szCs w:val="32"/>
        </w:rPr>
        <w:t xml:space="preserve">the </w:t>
      </w:r>
      <w:r w:rsidRPr="00065DAE">
        <w:rPr>
          <w:rFonts w:ascii="Times New Roman" w:hAnsi="Times New Roman" w:cs="Times New Roman"/>
          <w:b/>
          <w:bCs/>
          <w:sz w:val="32"/>
          <w:szCs w:val="32"/>
        </w:rPr>
        <w:t xml:space="preserve">Higher Education </w:t>
      </w:r>
      <w:r w:rsidR="00612655">
        <w:rPr>
          <w:rFonts w:ascii="Times New Roman" w:hAnsi="Times New Roman" w:cs="Times New Roman"/>
          <w:b/>
          <w:bCs/>
          <w:sz w:val="32"/>
          <w:szCs w:val="32"/>
        </w:rPr>
        <w:t xml:space="preserve">program </w:t>
      </w:r>
      <w:r w:rsidRPr="00065DAE">
        <w:rPr>
          <w:rFonts w:ascii="Times New Roman" w:hAnsi="Times New Roman" w:cs="Times New Roman"/>
          <w:b/>
          <w:bCs/>
          <w:sz w:val="32"/>
          <w:szCs w:val="32"/>
        </w:rPr>
        <w:t xml:space="preserve">within the Department of Educational Leadership and </w:t>
      </w:r>
      <w:r w:rsidRPr="00136C39">
        <w:rPr>
          <w:rFonts w:ascii="Times New Roman" w:hAnsi="Times New Roman" w:cs="Times New Roman"/>
          <w:b/>
          <w:bCs/>
          <w:sz w:val="32"/>
          <w:szCs w:val="32"/>
        </w:rPr>
        <w:t>Policy Studies at Florida State University</w:t>
      </w:r>
    </w:p>
    <w:p w14:paraId="40538546" w14:textId="5BB58CC7" w:rsidR="00065DAE" w:rsidRPr="00136C39" w:rsidRDefault="00065DAE" w:rsidP="00FC34A1">
      <w:pPr>
        <w:spacing w:after="0"/>
        <w:jc w:val="center"/>
        <w:rPr>
          <w:rFonts w:ascii="Times New Roman" w:hAnsi="Times New Roman" w:cs="Times New Roman"/>
          <w:b/>
          <w:bCs/>
          <w:sz w:val="48"/>
          <w:szCs w:val="48"/>
        </w:rPr>
      </w:pPr>
      <w:r w:rsidRPr="00136C39">
        <w:rPr>
          <w:rFonts w:ascii="Times New Roman" w:hAnsi="Times New Roman" w:cs="Times New Roman"/>
          <w:b/>
          <w:bCs/>
          <w:sz w:val="48"/>
          <w:szCs w:val="48"/>
        </w:rPr>
        <w:t>202</w:t>
      </w:r>
      <w:r w:rsidR="00F16A1A">
        <w:rPr>
          <w:rFonts w:ascii="Times New Roman" w:hAnsi="Times New Roman" w:cs="Times New Roman"/>
          <w:b/>
          <w:bCs/>
          <w:sz w:val="48"/>
          <w:szCs w:val="48"/>
        </w:rPr>
        <w:t>6</w:t>
      </w:r>
      <w:r w:rsidRPr="00136C39">
        <w:rPr>
          <w:rFonts w:ascii="Times New Roman" w:hAnsi="Times New Roman" w:cs="Times New Roman"/>
          <w:b/>
          <w:bCs/>
          <w:sz w:val="48"/>
          <w:szCs w:val="48"/>
        </w:rPr>
        <w:t xml:space="preserve"> – 202</w:t>
      </w:r>
      <w:r w:rsidR="00F16A1A">
        <w:rPr>
          <w:rFonts w:ascii="Times New Roman" w:hAnsi="Times New Roman" w:cs="Times New Roman"/>
          <w:b/>
          <w:bCs/>
          <w:sz w:val="48"/>
          <w:szCs w:val="48"/>
        </w:rPr>
        <w:t>7</w:t>
      </w:r>
    </w:p>
    <w:p w14:paraId="5E6C5FD5" w14:textId="5EE683DC" w:rsidR="00065DAE" w:rsidRPr="00136C39" w:rsidRDefault="00065DAE" w:rsidP="1E0919BF">
      <w:pPr>
        <w:spacing w:after="0"/>
        <w:jc w:val="center"/>
        <w:rPr>
          <w:rFonts w:ascii="Times New Roman" w:hAnsi="Times New Roman" w:cs="Times New Roman"/>
          <w:b/>
          <w:bCs/>
          <w:i/>
          <w:iCs/>
          <w:sz w:val="20"/>
          <w:szCs w:val="20"/>
        </w:rPr>
      </w:pPr>
      <w:r w:rsidRPr="00136C39">
        <w:rPr>
          <w:rFonts w:ascii="Times New Roman" w:hAnsi="Times New Roman" w:cs="Times New Roman"/>
          <w:b/>
          <w:bCs/>
          <w:i/>
          <w:iCs/>
          <w:sz w:val="20"/>
          <w:szCs w:val="20"/>
        </w:rPr>
        <w:t>Approved Summer 2</w:t>
      </w:r>
      <w:r w:rsidR="1A43919A" w:rsidRPr="00136C39">
        <w:rPr>
          <w:rFonts w:ascii="Times New Roman" w:hAnsi="Times New Roman" w:cs="Times New Roman"/>
          <w:b/>
          <w:bCs/>
          <w:i/>
          <w:iCs/>
          <w:sz w:val="20"/>
          <w:szCs w:val="20"/>
        </w:rPr>
        <w:t>02</w:t>
      </w:r>
      <w:r w:rsidR="00F16A1A">
        <w:rPr>
          <w:rFonts w:ascii="Times New Roman" w:hAnsi="Times New Roman" w:cs="Times New Roman"/>
          <w:b/>
          <w:bCs/>
          <w:i/>
          <w:iCs/>
          <w:sz w:val="20"/>
          <w:szCs w:val="20"/>
        </w:rPr>
        <w:t>6</w:t>
      </w:r>
    </w:p>
    <w:p w14:paraId="0BE5079E" w14:textId="77777777" w:rsidR="00FC34A1" w:rsidRDefault="00FC34A1">
      <w:pPr>
        <w:spacing w:line="276" w:lineRule="auto"/>
        <w:rPr>
          <w:rFonts w:ascii="Times New Roman" w:hAnsi="Times New Roman" w:cs="Times New Roman"/>
          <w:i/>
          <w:iCs/>
          <w:sz w:val="24"/>
          <w:szCs w:val="24"/>
        </w:rPr>
      </w:pPr>
    </w:p>
    <w:p w14:paraId="032CE57C" w14:textId="6B895B6D" w:rsidR="00065DAE" w:rsidRPr="00065DAE" w:rsidRDefault="00065DAE">
      <w:pPr>
        <w:spacing w:line="276" w:lineRule="auto"/>
        <w:rPr>
          <w:rFonts w:ascii="Times New Roman" w:hAnsi="Times New Roman" w:cs="Times New Roman"/>
          <w:b/>
          <w:bCs/>
          <w:i/>
          <w:iCs/>
          <w:sz w:val="28"/>
          <w:szCs w:val="28"/>
        </w:rPr>
      </w:pPr>
      <w:r w:rsidRPr="00065DAE">
        <w:rPr>
          <w:rFonts w:ascii="Times New Roman" w:hAnsi="Times New Roman" w:cs="Times New Roman"/>
          <w:i/>
          <w:iCs/>
          <w:sz w:val="24"/>
          <w:szCs w:val="24"/>
        </w:rPr>
        <w:t xml:space="preserve">The policies identified in this document are to be construed in light of existing University policies and with deference to the requirements imposed on graduate education by the College of Education, </w:t>
      </w:r>
      <w:r w:rsidR="03712445" w:rsidRPr="4AA876D5">
        <w:rPr>
          <w:rFonts w:ascii="Times New Roman" w:hAnsi="Times New Roman" w:cs="Times New Roman"/>
          <w:i/>
          <w:iCs/>
          <w:sz w:val="24"/>
          <w:szCs w:val="24"/>
        </w:rPr>
        <w:t>Health, and Human Sciences;</w:t>
      </w:r>
      <w:r w:rsidRPr="4AA876D5">
        <w:rPr>
          <w:rFonts w:ascii="Times New Roman" w:hAnsi="Times New Roman" w:cs="Times New Roman"/>
          <w:i/>
          <w:iCs/>
          <w:sz w:val="24"/>
          <w:szCs w:val="24"/>
        </w:rPr>
        <w:t xml:space="preserve"> </w:t>
      </w:r>
      <w:r w:rsidRPr="00065DAE">
        <w:rPr>
          <w:rFonts w:ascii="Times New Roman" w:hAnsi="Times New Roman" w:cs="Times New Roman"/>
          <w:i/>
          <w:iCs/>
          <w:sz w:val="24"/>
          <w:szCs w:val="24"/>
        </w:rPr>
        <w:t xml:space="preserve">University, the Board of Trustees of Florida State University, and the Governing Board of the State University System of Florida. The information outlined is subject to change and students should be </w:t>
      </w:r>
      <w:proofErr w:type="gramStart"/>
      <w:r w:rsidRPr="00065DAE">
        <w:rPr>
          <w:rFonts w:ascii="Times New Roman" w:hAnsi="Times New Roman" w:cs="Times New Roman"/>
          <w:i/>
          <w:iCs/>
          <w:sz w:val="24"/>
          <w:szCs w:val="24"/>
        </w:rPr>
        <w:t>alert</w:t>
      </w:r>
      <w:proofErr w:type="gramEnd"/>
      <w:r w:rsidRPr="00065DAE">
        <w:rPr>
          <w:rFonts w:ascii="Times New Roman" w:hAnsi="Times New Roman" w:cs="Times New Roman"/>
          <w:i/>
          <w:iCs/>
          <w:sz w:val="24"/>
          <w:szCs w:val="24"/>
        </w:rPr>
        <w:t xml:space="preserve"> to announced revisions required by the faculty of the program, the department, College and University.</w:t>
      </w:r>
    </w:p>
    <w:p w14:paraId="0807986B" w14:textId="77777777" w:rsidR="008606F8" w:rsidRDefault="008606F8" w:rsidP="4E7DA654">
      <w:pPr>
        <w:pStyle w:val="TOCHeading"/>
        <w:jc w:val="center"/>
        <w:rPr>
          <w:rFonts w:asciiTheme="minorHAnsi" w:hAnsiTheme="minorHAnsi"/>
          <w:b/>
          <w:bCs/>
          <w:u w:val="single"/>
        </w:rPr>
      </w:pPr>
      <w:r>
        <w:rPr>
          <w:rFonts w:asciiTheme="minorHAnsi" w:hAnsiTheme="minorHAnsi"/>
          <w:b/>
          <w:bCs/>
          <w:u w:val="single"/>
        </w:rPr>
        <w:br w:type="page"/>
      </w:r>
    </w:p>
    <w:p w14:paraId="524E5FA8" w14:textId="2C95C086" w:rsidR="009164E1" w:rsidRPr="00612655" w:rsidRDefault="009164E1" w:rsidP="4E7DA654">
      <w:pPr>
        <w:pStyle w:val="TOCHeading"/>
        <w:jc w:val="center"/>
        <w:rPr>
          <w:rFonts w:asciiTheme="minorHAnsi" w:hAnsiTheme="minorHAnsi"/>
          <w:b/>
          <w:bCs/>
          <w:u w:val="single"/>
        </w:rPr>
      </w:pPr>
      <w:r w:rsidRPr="00612655">
        <w:rPr>
          <w:rFonts w:asciiTheme="minorHAnsi" w:hAnsiTheme="minorHAnsi"/>
          <w:b/>
          <w:bCs/>
          <w:u w:val="single"/>
        </w:rPr>
        <w:lastRenderedPageBreak/>
        <w:t>Contents</w:t>
      </w:r>
    </w:p>
    <w:p w14:paraId="03DFC49F" w14:textId="0EB4CB6A" w:rsidR="000866FE" w:rsidRDefault="00AD6479">
      <w:pPr>
        <w:pStyle w:val="TOC1"/>
        <w:rPr>
          <w:rFonts w:eastAsiaTheme="minorEastAsia"/>
          <w:b w:val="0"/>
          <w:kern w:val="2"/>
          <w:sz w:val="24"/>
          <w:szCs w:val="24"/>
          <w14:ligatures w14:val="standardContextual"/>
        </w:rPr>
      </w:pPr>
      <w:r>
        <w:fldChar w:fldCharType="begin"/>
      </w:r>
      <w:r w:rsidR="009164E1">
        <w:instrText>TOC \o "1-3" \h \z \u</w:instrText>
      </w:r>
      <w:r>
        <w:fldChar w:fldCharType="separate"/>
      </w:r>
      <w:hyperlink w:anchor="_Toc232415559" w:history="1">
        <w:r w:rsidR="000866FE" w:rsidRPr="00286E84">
          <w:rPr>
            <w:rStyle w:val="Hyperlink"/>
          </w:rPr>
          <w:t>Section 1: THE HIGHER EDUCATION PROGRAM</w:t>
        </w:r>
        <w:r w:rsidR="000866FE">
          <w:rPr>
            <w:webHidden/>
          </w:rPr>
          <w:tab/>
        </w:r>
        <w:r w:rsidR="000866FE">
          <w:rPr>
            <w:webHidden/>
          </w:rPr>
          <w:fldChar w:fldCharType="begin"/>
        </w:r>
        <w:r w:rsidR="000866FE">
          <w:rPr>
            <w:webHidden/>
          </w:rPr>
          <w:instrText xml:space="preserve"> PAGEREF _Toc232415559 \h </w:instrText>
        </w:r>
        <w:r w:rsidR="000866FE">
          <w:rPr>
            <w:webHidden/>
          </w:rPr>
        </w:r>
        <w:r w:rsidR="000866FE">
          <w:rPr>
            <w:webHidden/>
          </w:rPr>
          <w:fldChar w:fldCharType="separate"/>
        </w:r>
        <w:r w:rsidR="000866FE">
          <w:rPr>
            <w:webHidden/>
          </w:rPr>
          <w:t>5</w:t>
        </w:r>
        <w:r w:rsidR="000866FE">
          <w:rPr>
            <w:webHidden/>
          </w:rPr>
          <w:fldChar w:fldCharType="end"/>
        </w:r>
      </w:hyperlink>
    </w:p>
    <w:p w14:paraId="3A86B7A4" w14:textId="2D571B4A" w:rsidR="000866FE" w:rsidRDefault="000866FE">
      <w:pPr>
        <w:pStyle w:val="TOC2"/>
        <w:tabs>
          <w:tab w:val="right" w:leader="dot" w:pos="9350"/>
        </w:tabs>
        <w:rPr>
          <w:rFonts w:eastAsiaTheme="minorEastAsia"/>
          <w:noProof/>
          <w:kern w:val="2"/>
          <w:sz w:val="24"/>
          <w:szCs w:val="24"/>
          <w14:ligatures w14:val="standardContextual"/>
        </w:rPr>
      </w:pPr>
      <w:hyperlink w:anchor="_Toc232415560" w:history="1">
        <w:r w:rsidRPr="00286E84">
          <w:rPr>
            <w:rStyle w:val="Hyperlink"/>
            <w:noProof/>
          </w:rPr>
          <w:t>Land Acknowledgment</w:t>
        </w:r>
        <w:r>
          <w:rPr>
            <w:noProof/>
            <w:webHidden/>
          </w:rPr>
          <w:tab/>
        </w:r>
        <w:r>
          <w:rPr>
            <w:noProof/>
            <w:webHidden/>
          </w:rPr>
          <w:fldChar w:fldCharType="begin"/>
        </w:r>
        <w:r>
          <w:rPr>
            <w:noProof/>
            <w:webHidden/>
          </w:rPr>
          <w:instrText xml:space="preserve"> PAGEREF _Toc232415560 \h </w:instrText>
        </w:r>
        <w:r>
          <w:rPr>
            <w:noProof/>
            <w:webHidden/>
          </w:rPr>
        </w:r>
        <w:r>
          <w:rPr>
            <w:noProof/>
            <w:webHidden/>
          </w:rPr>
          <w:fldChar w:fldCharType="separate"/>
        </w:r>
        <w:r>
          <w:rPr>
            <w:noProof/>
            <w:webHidden/>
          </w:rPr>
          <w:t>5</w:t>
        </w:r>
        <w:r>
          <w:rPr>
            <w:noProof/>
            <w:webHidden/>
          </w:rPr>
          <w:fldChar w:fldCharType="end"/>
        </w:r>
      </w:hyperlink>
    </w:p>
    <w:p w14:paraId="5D3FEB0A" w14:textId="0C1EC148" w:rsidR="000866FE" w:rsidRDefault="000866FE">
      <w:pPr>
        <w:pStyle w:val="TOC2"/>
        <w:tabs>
          <w:tab w:val="right" w:leader="dot" w:pos="9350"/>
        </w:tabs>
        <w:rPr>
          <w:rFonts w:eastAsiaTheme="minorEastAsia"/>
          <w:noProof/>
          <w:kern w:val="2"/>
          <w:sz w:val="24"/>
          <w:szCs w:val="24"/>
          <w14:ligatures w14:val="standardContextual"/>
        </w:rPr>
      </w:pPr>
      <w:hyperlink w:anchor="_Toc232415561" w:history="1">
        <w:r w:rsidRPr="00286E84">
          <w:rPr>
            <w:rStyle w:val="Hyperlink"/>
            <w:noProof/>
          </w:rPr>
          <w:t>Mission Statement</w:t>
        </w:r>
        <w:r>
          <w:rPr>
            <w:noProof/>
            <w:webHidden/>
          </w:rPr>
          <w:tab/>
        </w:r>
        <w:r>
          <w:rPr>
            <w:noProof/>
            <w:webHidden/>
          </w:rPr>
          <w:fldChar w:fldCharType="begin"/>
        </w:r>
        <w:r>
          <w:rPr>
            <w:noProof/>
            <w:webHidden/>
          </w:rPr>
          <w:instrText xml:space="preserve"> PAGEREF _Toc232415561 \h </w:instrText>
        </w:r>
        <w:r>
          <w:rPr>
            <w:noProof/>
            <w:webHidden/>
          </w:rPr>
        </w:r>
        <w:r>
          <w:rPr>
            <w:noProof/>
            <w:webHidden/>
          </w:rPr>
          <w:fldChar w:fldCharType="separate"/>
        </w:r>
        <w:r>
          <w:rPr>
            <w:noProof/>
            <w:webHidden/>
          </w:rPr>
          <w:t>5</w:t>
        </w:r>
        <w:r>
          <w:rPr>
            <w:noProof/>
            <w:webHidden/>
          </w:rPr>
          <w:fldChar w:fldCharType="end"/>
        </w:r>
      </w:hyperlink>
    </w:p>
    <w:p w14:paraId="7828BE03" w14:textId="27739ACB" w:rsidR="000866FE" w:rsidRDefault="000866FE">
      <w:pPr>
        <w:pStyle w:val="TOC2"/>
        <w:tabs>
          <w:tab w:val="right" w:leader="dot" w:pos="9350"/>
        </w:tabs>
        <w:rPr>
          <w:rFonts w:eastAsiaTheme="minorEastAsia"/>
          <w:noProof/>
          <w:kern w:val="2"/>
          <w:sz w:val="24"/>
          <w:szCs w:val="24"/>
          <w14:ligatures w14:val="standardContextual"/>
        </w:rPr>
      </w:pPr>
      <w:hyperlink w:anchor="_Toc232415562" w:history="1">
        <w:r w:rsidRPr="00286E84">
          <w:rPr>
            <w:rStyle w:val="Hyperlink"/>
            <w:noProof/>
          </w:rPr>
          <w:t>Core Values</w:t>
        </w:r>
        <w:r>
          <w:rPr>
            <w:noProof/>
            <w:webHidden/>
          </w:rPr>
          <w:tab/>
        </w:r>
        <w:r>
          <w:rPr>
            <w:noProof/>
            <w:webHidden/>
          </w:rPr>
          <w:fldChar w:fldCharType="begin"/>
        </w:r>
        <w:r>
          <w:rPr>
            <w:noProof/>
            <w:webHidden/>
          </w:rPr>
          <w:instrText xml:space="preserve"> PAGEREF _Toc232415562 \h </w:instrText>
        </w:r>
        <w:r>
          <w:rPr>
            <w:noProof/>
            <w:webHidden/>
          </w:rPr>
        </w:r>
        <w:r>
          <w:rPr>
            <w:noProof/>
            <w:webHidden/>
          </w:rPr>
          <w:fldChar w:fldCharType="separate"/>
        </w:r>
        <w:r>
          <w:rPr>
            <w:noProof/>
            <w:webHidden/>
          </w:rPr>
          <w:t>5</w:t>
        </w:r>
        <w:r>
          <w:rPr>
            <w:noProof/>
            <w:webHidden/>
          </w:rPr>
          <w:fldChar w:fldCharType="end"/>
        </w:r>
      </w:hyperlink>
    </w:p>
    <w:p w14:paraId="4E0E820F" w14:textId="1D3AA67E" w:rsidR="000866FE" w:rsidRDefault="000866FE">
      <w:pPr>
        <w:pStyle w:val="TOC2"/>
        <w:tabs>
          <w:tab w:val="right" w:leader="dot" w:pos="9350"/>
        </w:tabs>
        <w:rPr>
          <w:rFonts w:eastAsiaTheme="minorEastAsia"/>
          <w:noProof/>
          <w:kern w:val="2"/>
          <w:sz w:val="24"/>
          <w:szCs w:val="24"/>
          <w14:ligatures w14:val="standardContextual"/>
        </w:rPr>
      </w:pPr>
      <w:hyperlink w:anchor="_Toc232415563" w:history="1">
        <w:r w:rsidRPr="00286E84">
          <w:rPr>
            <w:rStyle w:val="Hyperlink"/>
            <w:noProof/>
          </w:rPr>
          <w:t>General Information</w:t>
        </w:r>
        <w:r>
          <w:rPr>
            <w:noProof/>
            <w:webHidden/>
          </w:rPr>
          <w:tab/>
        </w:r>
        <w:r>
          <w:rPr>
            <w:noProof/>
            <w:webHidden/>
          </w:rPr>
          <w:fldChar w:fldCharType="begin"/>
        </w:r>
        <w:r>
          <w:rPr>
            <w:noProof/>
            <w:webHidden/>
          </w:rPr>
          <w:instrText xml:space="preserve"> PAGEREF _Toc232415563 \h </w:instrText>
        </w:r>
        <w:r>
          <w:rPr>
            <w:noProof/>
            <w:webHidden/>
          </w:rPr>
        </w:r>
        <w:r>
          <w:rPr>
            <w:noProof/>
            <w:webHidden/>
          </w:rPr>
          <w:fldChar w:fldCharType="separate"/>
        </w:r>
        <w:r>
          <w:rPr>
            <w:noProof/>
            <w:webHidden/>
          </w:rPr>
          <w:t>5</w:t>
        </w:r>
        <w:r>
          <w:rPr>
            <w:noProof/>
            <w:webHidden/>
          </w:rPr>
          <w:fldChar w:fldCharType="end"/>
        </w:r>
      </w:hyperlink>
    </w:p>
    <w:p w14:paraId="1DA054CA" w14:textId="40886181" w:rsidR="000866FE" w:rsidRDefault="000866FE">
      <w:pPr>
        <w:pStyle w:val="TOC2"/>
        <w:tabs>
          <w:tab w:val="right" w:leader="dot" w:pos="9350"/>
        </w:tabs>
        <w:rPr>
          <w:rFonts w:eastAsiaTheme="minorEastAsia"/>
          <w:noProof/>
          <w:kern w:val="2"/>
          <w:sz w:val="24"/>
          <w:szCs w:val="24"/>
          <w14:ligatures w14:val="standardContextual"/>
        </w:rPr>
      </w:pPr>
      <w:hyperlink w:anchor="_Toc232415564" w:history="1">
        <w:r w:rsidRPr="00286E84">
          <w:rPr>
            <w:rStyle w:val="Hyperlink"/>
            <w:noProof/>
          </w:rPr>
          <w:t>Doctoral Degree Programs</w:t>
        </w:r>
        <w:r>
          <w:rPr>
            <w:noProof/>
            <w:webHidden/>
          </w:rPr>
          <w:tab/>
        </w:r>
        <w:r>
          <w:rPr>
            <w:noProof/>
            <w:webHidden/>
          </w:rPr>
          <w:fldChar w:fldCharType="begin"/>
        </w:r>
        <w:r>
          <w:rPr>
            <w:noProof/>
            <w:webHidden/>
          </w:rPr>
          <w:instrText xml:space="preserve"> PAGEREF _Toc232415564 \h </w:instrText>
        </w:r>
        <w:r>
          <w:rPr>
            <w:noProof/>
            <w:webHidden/>
          </w:rPr>
        </w:r>
        <w:r>
          <w:rPr>
            <w:noProof/>
            <w:webHidden/>
          </w:rPr>
          <w:fldChar w:fldCharType="separate"/>
        </w:r>
        <w:r>
          <w:rPr>
            <w:noProof/>
            <w:webHidden/>
          </w:rPr>
          <w:t>6</w:t>
        </w:r>
        <w:r>
          <w:rPr>
            <w:noProof/>
            <w:webHidden/>
          </w:rPr>
          <w:fldChar w:fldCharType="end"/>
        </w:r>
      </w:hyperlink>
    </w:p>
    <w:p w14:paraId="2AE18CF8" w14:textId="738F0A64" w:rsidR="000866FE" w:rsidRDefault="000866FE">
      <w:pPr>
        <w:pStyle w:val="TOC2"/>
        <w:tabs>
          <w:tab w:val="right" w:leader="dot" w:pos="9350"/>
        </w:tabs>
        <w:rPr>
          <w:rFonts w:eastAsiaTheme="minorEastAsia"/>
          <w:noProof/>
          <w:kern w:val="2"/>
          <w:sz w:val="24"/>
          <w:szCs w:val="24"/>
          <w14:ligatures w14:val="standardContextual"/>
        </w:rPr>
      </w:pPr>
      <w:hyperlink w:anchor="_Toc232415565" w:history="1">
        <w:r w:rsidRPr="00286E84">
          <w:rPr>
            <w:rStyle w:val="Hyperlink"/>
            <w:noProof/>
          </w:rPr>
          <w:t>Financial Assistance</w:t>
        </w:r>
        <w:r>
          <w:rPr>
            <w:noProof/>
            <w:webHidden/>
          </w:rPr>
          <w:tab/>
        </w:r>
        <w:r>
          <w:rPr>
            <w:noProof/>
            <w:webHidden/>
          </w:rPr>
          <w:fldChar w:fldCharType="begin"/>
        </w:r>
        <w:r>
          <w:rPr>
            <w:noProof/>
            <w:webHidden/>
          </w:rPr>
          <w:instrText xml:space="preserve"> PAGEREF _Toc232415565 \h </w:instrText>
        </w:r>
        <w:r>
          <w:rPr>
            <w:noProof/>
            <w:webHidden/>
          </w:rPr>
        </w:r>
        <w:r>
          <w:rPr>
            <w:noProof/>
            <w:webHidden/>
          </w:rPr>
          <w:fldChar w:fldCharType="separate"/>
        </w:r>
        <w:r>
          <w:rPr>
            <w:noProof/>
            <w:webHidden/>
          </w:rPr>
          <w:t>6</w:t>
        </w:r>
        <w:r>
          <w:rPr>
            <w:noProof/>
            <w:webHidden/>
          </w:rPr>
          <w:fldChar w:fldCharType="end"/>
        </w:r>
      </w:hyperlink>
    </w:p>
    <w:p w14:paraId="29E9D9CA" w14:textId="667EA37F" w:rsidR="000866FE" w:rsidRDefault="000866FE">
      <w:pPr>
        <w:pStyle w:val="TOC3"/>
        <w:tabs>
          <w:tab w:val="right" w:leader="dot" w:pos="9350"/>
        </w:tabs>
        <w:rPr>
          <w:rFonts w:eastAsiaTheme="minorEastAsia"/>
          <w:noProof/>
          <w:kern w:val="2"/>
          <w:sz w:val="24"/>
          <w:szCs w:val="24"/>
          <w14:ligatures w14:val="standardContextual"/>
        </w:rPr>
      </w:pPr>
      <w:hyperlink w:anchor="_Toc232415566" w:history="1">
        <w:r w:rsidRPr="00286E84">
          <w:rPr>
            <w:rStyle w:val="Hyperlink"/>
            <w:noProof/>
          </w:rPr>
          <w:t>Tuition Waivers</w:t>
        </w:r>
        <w:r>
          <w:rPr>
            <w:noProof/>
            <w:webHidden/>
          </w:rPr>
          <w:tab/>
        </w:r>
        <w:r>
          <w:rPr>
            <w:noProof/>
            <w:webHidden/>
          </w:rPr>
          <w:fldChar w:fldCharType="begin"/>
        </w:r>
        <w:r>
          <w:rPr>
            <w:noProof/>
            <w:webHidden/>
          </w:rPr>
          <w:instrText xml:space="preserve"> PAGEREF _Toc232415566 \h </w:instrText>
        </w:r>
        <w:r>
          <w:rPr>
            <w:noProof/>
            <w:webHidden/>
          </w:rPr>
        </w:r>
        <w:r>
          <w:rPr>
            <w:noProof/>
            <w:webHidden/>
          </w:rPr>
          <w:fldChar w:fldCharType="separate"/>
        </w:r>
        <w:r>
          <w:rPr>
            <w:noProof/>
            <w:webHidden/>
          </w:rPr>
          <w:t>6</w:t>
        </w:r>
        <w:r>
          <w:rPr>
            <w:noProof/>
            <w:webHidden/>
          </w:rPr>
          <w:fldChar w:fldCharType="end"/>
        </w:r>
      </w:hyperlink>
    </w:p>
    <w:p w14:paraId="0B54F01B" w14:textId="4A55EDED" w:rsidR="000866FE" w:rsidRDefault="000866FE">
      <w:pPr>
        <w:pStyle w:val="TOC1"/>
        <w:rPr>
          <w:rFonts w:eastAsiaTheme="minorEastAsia"/>
          <w:b w:val="0"/>
          <w:kern w:val="2"/>
          <w:sz w:val="24"/>
          <w:szCs w:val="24"/>
          <w14:ligatures w14:val="standardContextual"/>
        </w:rPr>
      </w:pPr>
      <w:hyperlink w:anchor="_Toc232415567" w:history="1">
        <w:r w:rsidRPr="00286E84">
          <w:rPr>
            <w:rStyle w:val="Hyperlink"/>
          </w:rPr>
          <w:t>Section 2: DOCTORAL DEGREE PROGRAM</w:t>
        </w:r>
        <w:r>
          <w:rPr>
            <w:webHidden/>
          </w:rPr>
          <w:tab/>
        </w:r>
        <w:r>
          <w:rPr>
            <w:webHidden/>
          </w:rPr>
          <w:fldChar w:fldCharType="begin"/>
        </w:r>
        <w:r>
          <w:rPr>
            <w:webHidden/>
          </w:rPr>
          <w:instrText xml:space="preserve"> PAGEREF _Toc232415567 \h </w:instrText>
        </w:r>
        <w:r>
          <w:rPr>
            <w:webHidden/>
          </w:rPr>
        </w:r>
        <w:r>
          <w:rPr>
            <w:webHidden/>
          </w:rPr>
          <w:fldChar w:fldCharType="separate"/>
        </w:r>
        <w:r>
          <w:rPr>
            <w:webHidden/>
          </w:rPr>
          <w:t>8</w:t>
        </w:r>
        <w:r>
          <w:rPr>
            <w:webHidden/>
          </w:rPr>
          <w:fldChar w:fldCharType="end"/>
        </w:r>
      </w:hyperlink>
    </w:p>
    <w:p w14:paraId="548BE77E" w14:textId="49EC87C4" w:rsidR="000866FE" w:rsidRDefault="000866FE">
      <w:pPr>
        <w:pStyle w:val="TOC2"/>
        <w:tabs>
          <w:tab w:val="right" w:leader="dot" w:pos="9350"/>
        </w:tabs>
        <w:rPr>
          <w:rFonts w:eastAsiaTheme="minorEastAsia"/>
          <w:noProof/>
          <w:kern w:val="2"/>
          <w:sz w:val="24"/>
          <w:szCs w:val="24"/>
          <w14:ligatures w14:val="standardContextual"/>
        </w:rPr>
      </w:pPr>
      <w:hyperlink w:anchor="_Toc232415568" w:history="1">
        <w:r w:rsidRPr="00286E84">
          <w:rPr>
            <w:rStyle w:val="Hyperlink"/>
            <w:noProof/>
          </w:rPr>
          <w:t>Outcomes of the Doctoral Degree Programs</w:t>
        </w:r>
        <w:r>
          <w:rPr>
            <w:noProof/>
            <w:webHidden/>
          </w:rPr>
          <w:tab/>
        </w:r>
        <w:r>
          <w:rPr>
            <w:noProof/>
            <w:webHidden/>
          </w:rPr>
          <w:fldChar w:fldCharType="begin"/>
        </w:r>
        <w:r>
          <w:rPr>
            <w:noProof/>
            <w:webHidden/>
          </w:rPr>
          <w:instrText xml:space="preserve"> PAGEREF _Toc232415568 \h </w:instrText>
        </w:r>
        <w:r>
          <w:rPr>
            <w:noProof/>
            <w:webHidden/>
          </w:rPr>
        </w:r>
        <w:r>
          <w:rPr>
            <w:noProof/>
            <w:webHidden/>
          </w:rPr>
          <w:fldChar w:fldCharType="separate"/>
        </w:r>
        <w:r>
          <w:rPr>
            <w:noProof/>
            <w:webHidden/>
          </w:rPr>
          <w:t>8</w:t>
        </w:r>
        <w:r>
          <w:rPr>
            <w:noProof/>
            <w:webHidden/>
          </w:rPr>
          <w:fldChar w:fldCharType="end"/>
        </w:r>
      </w:hyperlink>
    </w:p>
    <w:p w14:paraId="163CA2A5" w14:textId="1FBDDCDF" w:rsidR="000866FE" w:rsidRDefault="000866FE">
      <w:pPr>
        <w:pStyle w:val="TOC2"/>
        <w:tabs>
          <w:tab w:val="right" w:leader="dot" w:pos="9350"/>
        </w:tabs>
        <w:rPr>
          <w:rFonts w:eastAsiaTheme="minorEastAsia"/>
          <w:noProof/>
          <w:kern w:val="2"/>
          <w:sz w:val="24"/>
          <w:szCs w:val="24"/>
          <w14:ligatures w14:val="standardContextual"/>
        </w:rPr>
      </w:pPr>
      <w:hyperlink w:anchor="_Toc232415569" w:history="1">
        <w:r w:rsidRPr="00286E84">
          <w:rPr>
            <w:rStyle w:val="Hyperlink"/>
            <w:noProof/>
          </w:rPr>
          <w:t>Doctor of Philosophy (Ph.D.)</w:t>
        </w:r>
        <w:r>
          <w:rPr>
            <w:noProof/>
            <w:webHidden/>
          </w:rPr>
          <w:tab/>
        </w:r>
        <w:r>
          <w:rPr>
            <w:noProof/>
            <w:webHidden/>
          </w:rPr>
          <w:fldChar w:fldCharType="begin"/>
        </w:r>
        <w:r>
          <w:rPr>
            <w:noProof/>
            <w:webHidden/>
          </w:rPr>
          <w:instrText xml:space="preserve"> PAGEREF _Toc232415569 \h </w:instrText>
        </w:r>
        <w:r>
          <w:rPr>
            <w:noProof/>
            <w:webHidden/>
          </w:rPr>
        </w:r>
        <w:r>
          <w:rPr>
            <w:noProof/>
            <w:webHidden/>
          </w:rPr>
          <w:fldChar w:fldCharType="separate"/>
        </w:r>
        <w:r>
          <w:rPr>
            <w:noProof/>
            <w:webHidden/>
          </w:rPr>
          <w:t>8</w:t>
        </w:r>
        <w:r>
          <w:rPr>
            <w:noProof/>
            <w:webHidden/>
          </w:rPr>
          <w:fldChar w:fldCharType="end"/>
        </w:r>
      </w:hyperlink>
    </w:p>
    <w:p w14:paraId="2F384D90" w14:textId="10677CDA" w:rsidR="000866FE" w:rsidRDefault="000866FE">
      <w:pPr>
        <w:pStyle w:val="TOC3"/>
        <w:tabs>
          <w:tab w:val="right" w:leader="dot" w:pos="9350"/>
        </w:tabs>
        <w:rPr>
          <w:rFonts w:eastAsiaTheme="minorEastAsia"/>
          <w:noProof/>
          <w:kern w:val="2"/>
          <w:sz w:val="24"/>
          <w:szCs w:val="24"/>
          <w14:ligatures w14:val="standardContextual"/>
        </w:rPr>
      </w:pPr>
      <w:hyperlink w:anchor="_Toc232415570" w:history="1">
        <w:r w:rsidRPr="00286E84">
          <w:rPr>
            <w:rStyle w:val="Hyperlink"/>
            <w:noProof/>
          </w:rPr>
          <w:t>Admission Requirements</w:t>
        </w:r>
        <w:r>
          <w:rPr>
            <w:noProof/>
            <w:webHidden/>
          </w:rPr>
          <w:tab/>
        </w:r>
        <w:r>
          <w:rPr>
            <w:noProof/>
            <w:webHidden/>
          </w:rPr>
          <w:fldChar w:fldCharType="begin"/>
        </w:r>
        <w:r>
          <w:rPr>
            <w:noProof/>
            <w:webHidden/>
          </w:rPr>
          <w:instrText xml:space="preserve"> PAGEREF _Toc232415570 \h </w:instrText>
        </w:r>
        <w:r>
          <w:rPr>
            <w:noProof/>
            <w:webHidden/>
          </w:rPr>
        </w:r>
        <w:r>
          <w:rPr>
            <w:noProof/>
            <w:webHidden/>
          </w:rPr>
          <w:fldChar w:fldCharType="separate"/>
        </w:r>
        <w:r>
          <w:rPr>
            <w:noProof/>
            <w:webHidden/>
          </w:rPr>
          <w:t>8</w:t>
        </w:r>
        <w:r>
          <w:rPr>
            <w:noProof/>
            <w:webHidden/>
          </w:rPr>
          <w:fldChar w:fldCharType="end"/>
        </w:r>
      </w:hyperlink>
    </w:p>
    <w:p w14:paraId="1E045AF1" w14:textId="017944A3" w:rsidR="000866FE" w:rsidRDefault="000866FE">
      <w:pPr>
        <w:pStyle w:val="TOC3"/>
        <w:tabs>
          <w:tab w:val="right" w:leader="dot" w:pos="9350"/>
        </w:tabs>
        <w:rPr>
          <w:rFonts w:eastAsiaTheme="minorEastAsia"/>
          <w:noProof/>
          <w:kern w:val="2"/>
          <w:sz w:val="24"/>
          <w:szCs w:val="24"/>
          <w14:ligatures w14:val="standardContextual"/>
        </w:rPr>
      </w:pPr>
      <w:hyperlink w:anchor="_Toc232415571" w:history="1">
        <w:r w:rsidRPr="00286E84">
          <w:rPr>
            <w:rStyle w:val="Hyperlink"/>
            <w:noProof/>
          </w:rPr>
          <w:t>Ph.D. Degree Requirements</w:t>
        </w:r>
        <w:r>
          <w:rPr>
            <w:noProof/>
            <w:webHidden/>
          </w:rPr>
          <w:tab/>
        </w:r>
        <w:r>
          <w:rPr>
            <w:noProof/>
            <w:webHidden/>
          </w:rPr>
          <w:fldChar w:fldCharType="begin"/>
        </w:r>
        <w:r>
          <w:rPr>
            <w:noProof/>
            <w:webHidden/>
          </w:rPr>
          <w:instrText xml:space="preserve"> PAGEREF _Toc232415571 \h </w:instrText>
        </w:r>
        <w:r>
          <w:rPr>
            <w:noProof/>
            <w:webHidden/>
          </w:rPr>
        </w:r>
        <w:r>
          <w:rPr>
            <w:noProof/>
            <w:webHidden/>
          </w:rPr>
          <w:fldChar w:fldCharType="separate"/>
        </w:r>
        <w:r>
          <w:rPr>
            <w:noProof/>
            <w:webHidden/>
          </w:rPr>
          <w:t>9</w:t>
        </w:r>
        <w:r>
          <w:rPr>
            <w:noProof/>
            <w:webHidden/>
          </w:rPr>
          <w:fldChar w:fldCharType="end"/>
        </w:r>
      </w:hyperlink>
    </w:p>
    <w:p w14:paraId="282189EC" w14:textId="64083068" w:rsidR="000866FE" w:rsidRDefault="000866FE">
      <w:pPr>
        <w:pStyle w:val="TOC2"/>
        <w:tabs>
          <w:tab w:val="right" w:leader="dot" w:pos="9350"/>
        </w:tabs>
        <w:rPr>
          <w:rFonts w:eastAsiaTheme="minorEastAsia"/>
          <w:noProof/>
          <w:kern w:val="2"/>
          <w:sz w:val="24"/>
          <w:szCs w:val="24"/>
          <w14:ligatures w14:val="standardContextual"/>
        </w:rPr>
      </w:pPr>
      <w:hyperlink w:anchor="_Toc232415572" w:history="1">
        <w:r w:rsidRPr="00286E84">
          <w:rPr>
            <w:rStyle w:val="Hyperlink"/>
            <w:noProof/>
          </w:rPr>
          <w:t>Transfer Requirements</w:t>
        </w:r>
        <w:r>
          <w:rPr>
            <w:noProof/>
            <w:webHidden/>
          </w:rPr>
          <w:tab/>
        </w:r>
        <w:r>
          <w:rPr>
            <w:noProof/>
            <w:webHidden/>
          </w:rPr>
          <w:fldChar w:fldCharType="begin"/>
        </w:r>
        <w:r>
          <w:rPr>
            <w:noProof/>
            <w:webHidden/>
          </w:rPr>
          <w:instrText xml:space="preserve"> PAGEREF _Toc232415572 \h </w:instrText>
        </w:r>
        <w:r>
          <w:rPr>
            <w:noProof/>
            <w:webHidden/>
          </w:rPr>
        </w:r>
        <w:r>
          <w:rPr>
            <w:noProof/>
            <w:webHidden/>
          </w:rPr>
          <w:fldChar w:fldCharType="separate"/>
        </w:r>
        <w:r>
          <w:rPr>
            <w:noProof/>
            <w:webHidden/>
          </w:rPr>
          <w:t>9</w:t>
        </w:r>
        <w:r>
          <w:rPr>
            <w:noProof/>
            <w:webHidden/>
          </w:rPr>
          <w:fldChar w:fldCharType="end"/>
        </w:r>
      </w:hyperlink>
    </w:p>
    <w:p w14:paraId="29B4E952" w14:textId="14506736" w:rsidR="000866FE" w:rsidRDefault="000866FE">
      <w:pPr>
        <w:pStyle w:val="TOC3"/>
        <w:tabs>
          <w:tab w:val="right" w:leader="dot" w:pos="9350"/>
        </w:tabs>
        <w:rPr>
          <w:rFonts w:eastAsiaTheme="minorEastAsia"/>
          <w:noProof/>
          <w:kern w:val="2"/>
          <w:sz w:val="24"/>
          <w:szCs w:val="24"/>
          <w14:ligatures w14:val="standardContextual"/>
        </w:rPr>
      </w:pPr>
      <w:hyperlink w:anchor="_Toc232415573" w:history="1">
        <w:r w:rsidRPr="00286E84">
          <w:rPr>
            <w:rStyle w:val="Hyperlink"/>
            <w:noProof/>
          </w:rPr>
          <w:t>Transfer of Courses</w:t>
        </w:r>
        <w:r>
          <w:rPr>
            <w:noProof/>
            <w:webHidden/>
          </w:rPr>
          <w:tab/>
        </w:r>
        <w:r>
          <w:rPr>
            <w:noProof/>
            <w:webHidden/>
          </w:rPr>
          <w:fldChar w:fldCharType="begin"/>
        </w:r>
        <w:r>
          <w:rPr>
            <w:noProof/>
            <w:webHidden/>
          </w:rPr>
          <w:instrText xml:space="preserve"> PAGEREF _Toc232415573 \h </w:instrText>
        </w:r>
        <w:r>
          <w:rPr>
            <w:noProof/>
            <w:webHidden/>
          </w:rPr>
        </w:r>
        <w:r>
          <w:rPr>
            <w:noProof/>
            <w:webHidden/>
          </w:rPr>
          <w:fldChar w:fldCharType="separate"/>
        </w:r>
        <w:r>
          <w:rPr>
            <w:noProof/>
            <w:webHidden/>
          </w:rPr>
          <w:t>9</w:t>
        </w:r>
        <w:r>
          <w:rPr>
            <w:noProof/>
            <w:webHidden/>
          </w:rPr>
          <w:fldChar w:fldCharType="end"/>
        </w:r>
      </w:hyperlink>
    </w:p>
    <w:p w14:paraId="1C67A650" w14:textId="2E6AD9B9" w:rsidR="000866FE" w:rsidRDefault="000866FE">
      <w:pPr>
        <w:pStyle w:val="TOC2"/>
        <w:tabs>
          <w:tab w:val="right" w:leader="dot" w:pos="9350"/>
        </w:tabs>
        <w:rPr>
          <w:rFonts w:eastAsiaTheme="minorEastAsia"/>
          <w:noProof/>
          <w:kern w:val="2"/>
          <w:sz w:val="24"/>
          <w:szCs w:val="24"/>
          <w14:ligatures w14:val="standardContextual"/>
        </w:rPr>
      </w:pPr>
      <w:hyperlink w:anchor="_Toc232415574" w:history="1">
        <w:r w:rsidRPr="00286E84">
          <w:rPr>
            <w:rStyle w:val="Hyperlink"/>
            <w:noProof/>
          </w:rPr>
          <w:t>Incomplete Courses</w:t>
        </w:r>
        <w:r>
          <w:rPr>
            <w:noProof/>
            <w:webHidden/>
          </w:rPr>
          <w:tab/>
        </w:r>
        <w:r>
          <w:rPr>
            <w:noProof/>
            <w:webHidden/>
          </w:rPr>
          <w:fldChar w:fldCharType="begin"/>
        </w:r>
        <w:r>
          <w:rPr>
            <w:noProof/>
            <w:webHidden/>
          </w:rPr>
          <w:instrText xml:space="preserve"> PAGEREF _Toc232415574 \h </w:instrText>
        </w:r>
        <w:r>
          <w:rPr>
            <w:noProof/>
            <w:webHidden/>
          </w:rPr>
        </w:r>
        <w:r>
          <w:rPr>
            <w:noProof/>
            <w:webHidden/>
          </w:rPr>
          <w:fldChar w:fldCharType="separate"/>
        </w:r>
        <w:r>
          <w:rPr>
            <w:noProof/>
            <w:webHidden/>
          </w:rPr>
          <w:t>9</w:t>
        </w:r>
        <w:r>
          <w:rPr>
            <w:noProof/>
            <w:webHidden/>
          </w:rPr>
          <w:fldChar w:fldCharType="end"/>
        </w:r>
      </w:hyperlink>
    </w:p>
    <w:p w14:paraId="4F641564" w14:textId="362B0EE6" w:rsidR="000866FE" w:rsidRDefault="000866FE">
      <w:pPr>
        <w:pStyle w:val="TOC2"/>
        <w:tabs>
          <w:tab w:val="right" w:leader="dot" w:pos="9350"/>
        </w:tabs>
        <w:rPr>
          <w:rFonts w:eastAsiaTheme="minorEastAsia"/>
          <w:noProof/>
          <w:kern w:val="2"/>
          <w:sz w:val="24"/>
          <w:szCs w:val="24"/>
          <w14:ligatures w14:val="standardContextual"/>
        </w:rPr>
      </w:pPr>
      <w:hyperlink w:anchor="_Toc232415575" w:history="1">
        <w:r w:rsidRPr="00286E84">
          <w:rPr>
            <w:rStyle w:val="Hyperlink"/>
            <w:noProof/>
          </w:rPr>
          <w:t>Scholarly Engagement Policy</w:t>
        </w:r>
        <w:r>
          <w:rPr>
            <w:noProof/>
            <w:webHidden/>
          </w:rPr>
          <w:tab/>
        </w:r>
        <w:r>
          <w:rPr>
            <w:noProof/>
            <w:webHidden/>
          </w:rPr>
          <w:fldChar w:fldCharType="begin"/>
        </w:r>
        <w:r>
          <w:rPr>
            <w:noProof/>
            <w:webHidden/>
          </w:rPr>
          <w:instrText xml:space="preserve"> PAGEREF _Toc232415575 \h </w:instrText>
        </w:r>
        <w:r>
          <w:rPr>
            <w:noProof/>
            <w:webHidden/>
          </w:rPr>
        </w:r>
        <w:r>
          <w:rPr>
            <w:noProof/>
            <w:webHidden/>
          </w:rPr>
          <w:fldChar w:fldCharType="separate"/>
        </w:r>
        <w:r>
          <w:rPr>
            <w:noProof/>
            <w:webHidden/>
          </w:rPr>
          <w:t>10</w:t>
        </w:r>
        <w:r>
          <w:rPr>
            <w:noProof/>
            <w:webHidden/>
          </w:rPr>
          <w:fldChar w:fldCharType="end"/>
        </w:r>
      </w:hyperlink>
    </w:p>
    <w:p w14:paraId="4D957E5C" w14:textId="4414A3C3" w:rsidR="000866FE" w:rsidRDefault="000866FE">
      <w:pPr>
        <w:pStyle w:val="TOC2"/>
        <w:tabs>
          <w:tab w:val="right" w:leader="dot" w:pos="9350"/>
        </w:tabs>
        <w:rPr>
          <w:rFonts w:eastAsiaTheme="minorEastAsia"/>
          <w:noProof/>
          <w:kern w:val="2"/>
          <w:sz w:val="24"/>
          <w:szCs w:val="24"/>
          <w14:ligatures w14:val="standardContextual"/>
        </w:rPr>
      </w:pPr>
      <w:hyperlink w:anchor="_Toc232415576" w:history="1">
        <w:r w:rsidRPr="00286E84">
          <w:rPr>
            <w:rStyle w:val="Hyperlink"/>
            <w:noProof/>
          </w:rPr>
          <w:t>Program of Study</w:t>
        </w:r>
        <w:r>
          <w:rPr>
            <w:noProof/>
            <w:webHidden/>
          </w:rPr>
          <w:tab/>
        </w:r>
        <w:r>
          <w:rPr>
            <w:noProof/>
            <w:webHidden/>
          </w:rPr>
          <w:fldChar w:fldCharType="begin"/>
        </w:r>
        <w:r>
          <w:rPr>
            <w:noProof/>
            <w:webHidden/>
          </w:rPr>
          <w:instrText xml:space="preserve"> PAGEREF _Toc232415576 \h </w:instrText>
        </w:r>
        <w:r>
          <w:rPr>
            <w:noProof/>
            <w:webHidden/>
          </w:rPr>
        </w:r>
        <w:r>
          <w:rPr>
            <w:noProof/>
            <w:webHidden/>
          </w:rPr>
          <w:fldChar w:fldCharType="separate"/>
        </w:r>
        <w:r>
          <w:rPr>
            <w:noProof/>
            <w:webHidden/>
          </w:rPr>
          <w:t>11</w:t>
        </w:r>
        <w:r>
          <w:rPr>
            <w:noProof/>
            <w:webHidden/>
          </w:rPr>
          <w:fldChar w:fldCharType="end"/>
        </w:r>
      </w:hyperlink>
    </w:p>
    <w:p w14:paraId="7B1D71E0" w14:textId="039581AF" w:rsidR="000866FE" w:rsidRDefault="000866FE">
      <w:pPr>
        <w:pStyle w:val="TOC3"/>
        <w:tabs>
          <w:tab w:val="right" w:leader="dot" w:pos="9350"/>
        </w:tabs>
        <w:rPr>
          <w:rFonts w:eastAsiaTheme="minorEastAsia"/>
          <w:noProof/>
          <w:kern w:val="2"/>
          <w:sz w:val="24"/>
          <w:szCs w:val="24"/>
          <w14:ligatures w14:val="standardContextual"/>
        </w:rPr>
      </w:pPr>
      <w:hyperlink w:anchor="_Toc232415577" w:history="1">
        <w:r w:rsidRPr="00286E84">
          <w:rPr>
            <w:rStyle w:val="Hyperlink"/>
            <w:noProof/>
          </w:rPr>
          <w:t>Ph.D. Program of Study</w:t>
        </w:r>
        <w:r>
          <w:rPr>
            <w:noProof/>
            <w:webHidden/>
          </w:rPr>
          <w:tab/>
        </w:r>
        <w:r>
          <w:rPr>
            <w:noProof/>
            <w:webHidden/>
          </w:rPr>
          <w:fldChar w:fldCharType="begin"/>
        </w:r>
        <w:r>
          <w:rPr>
            <w:noProof/>
            <w:webHidden/>
          </w:rPr>
          <w:instrText xml:space="preserve"> PAGEREF _Toc232415577 \h </w:instrText>
        </w:r>
        <w:r>
          <w:rPr>
            <w:noProof/>
            <w:webHidden/>
          </w:rPr>
        </w:r>
        <w:r>
          <w:rPr>
            <w:noProof/>
            <w:webHidden/>
          </w:rPr>
          <w:fldChar w:fldCharType="separate"/>
        </w:r>
        <w:r>
          <w:rPr>
            <w:noProof/>
            <w:webHidden/>
          </w:rPr>
          <w:t>11</w:t>
        </w:r>
        <w:r>
          <w:rPr>
            <w:noProof/>
            <w:webHidden/>
          </w:rPr>
          <w:fldChar w:fldCharType="end"/>
        </w:r>
      </w:hyperlink>
    </w:p>
    <w:p w14:paraId="33A69224" w14:textId="2D95F6B1" w:rsidR="000866FE" w:rsidRDefault="000866FE">
      <w:pPr>
        <w:pStyle w:val="TOC2"/>
        <w:tabs>
          <w:tab w:val="right" w:leader="dot" w:pos="9350"/>
        </w:tabs>
        <w:rPr>
          <w:rFonts w:eastAsiaTheme="minorEastAsia"/>
          <w:noProof/>
          <w:kern w:val="2"/>
          <w:sz w:val="24"/>
          <w:szCs w:val="24"/>
          <w14:ligatures w14:val="standardContextual"/>
        </w:rPr>
      </w:pPr>
      <w:hyperlink w:anchor="_Toc232415578" w:history="1">
        <w:r w:rsidRPr="00286E84">
          <w:rPr>
            <w:rStyle w:val="Hyperlink"/>
            <w:noProof/>
          </w:rPr>
          <w:t>Major Professor</w:t>
        </w:r>
        <w:r>
          <w:rPr>
            <w:noProof/>
            <w:webHidden/>
          </w:rPr>
          <w:tab/>
        </w:r>
        <w:r>
          <w:rPr>
            <w:noProof/>
            <w:webHidden/>
          </w:rPr>
          <w:fldChar w:fldCharType="begin"/>
        </w:r>
        <w:r>
          <w:rPr>
            <w:noProof/>
            <w:webHidden/>
          </w:rPr>
          <w:instrText xml:space="preserve"> PAGEREF _Toc232415578 \h </w:instrText>
        </w:r>
        <w:r>
          <w:rPr>
            <w:noProof/>
            <w:webHidden/>
          </w:rPr>
        </w:r>
        <w:r>
          <w:rPr>
            <w:noProof/>
            <w:webHidden/>
          </w:rPr>
          <w:fldChar w:fldCharType="separate"/>
        </w:r>
        <w:r>
          <w:rPr>
            <w:noProof/>
            <w:webHidden/>
          </w:rPr>
          <w:t>13</w:t>
        </w:r>
        <w:r>
          <w:rPr>
            <w:noProof/>
            <w:webHidden/>
          </w:rPr>
          <w:fldChar w:fldCharType="end"/>
        </w:r>
      </w:hyperlink>
    </w:p>
    <w:p w14:paraId="18413AFC" w14:textId="593EDC4E" w:rsidR="000866FE" w:rsidRDefault="000866FE">
      <w:pPr>
        <w:pStyle w:val="TOC2"/>
        <w:tabs>
          <w:tab w:val="right" w:leader="dot" w:pos="9350"/>
        </w:tabs>
        <w:rPr>
          <w:rFonts w:eastAsiaTheme="minorEastAsia"/>
          <w:noProof/>
          <w:kern w:val="2"/>
          <w:sz w:val="24"/>
          <w:szCs w:val="24"/>
          <w14:ligatures w14:val="standardContextual"/>
        </w:rPr>
      </w:pPr>
      <w:hyperlink w:anchor="_Toc232415579" w:history="1">
        <w:r w:rsidRPr="00286E84">
          <w:rPr>
            <w:rStyle w:val="Hyperlink"/>
            <w:noProof/>
          </w:rPr>
          <w:t>Supervisory Committee</w:t>
        </w:r>
        <w:r>
          <w:rPr>
            <w:noProof/>
            <w:webHidden/>
          </w:rPr>
          <w:tab/>
        </w:r>
        <w:r>
          <w:rPr>
            <w:noProof/>
            <w:webHidden/>
          </w:rPr>
          <w:fldChar w:fldCharType="begin"/>
        </w:r>
        <w:r>
          <w:rPr>
            <w:noProof/>
            <w:webHidden/>
          </w:rPr>
          <w:instrText xml:space="preserve"> PAGEREF _Toc232415579 \h </w:instrText>
        </w:r>
        <w:r>
          <w:rPr>
            <w:noProof/>
            <w:webHidden/>
          </w:rPr>
        </w:r>
        <w:r>
          <w:rPr>
            <w:noProof/>
            <w:webHidden/>
          </w:rPr>
          <w:fldChar w:fldCharType="separate"/>
        </w:r>
        <w:r>
          <w:rPr>
            <w:noProof/>
            <w:webHidden/>
          </w:rPr>
          <w:t>13</w:t>
        </w:r>
        <w:r>
          <w:rPr>
            <w:noProof/>
            <w:webHidden/>
          </w:rPr>
          <w:fldChar w:fldCharType="end"/>
        </w:r>
      </w:hyperlink>
    </w:p>
    <w:p w14:paraId="1980891A" w14:textId="3765A0D4" w:rsidR="000866FE" w:rsidRDefault="000866FE">
      <w:pPr>
        <w:pStyle w:val="TOC2"/>
        <w:tabs>
          <w:tab w:val="right" w:leader="dot" w:pos="9350"/>
        </w:tabs>
        <w:rPr>
          <w:rFonts w:eastAsiaTheme="minorEastAsia"/>
          <w:noProof/>
          <w:kern w:val="2"/>
          <w:sz w:val="24"/>
          <w:szCs w:val="24"/>
          <w14:ligatures w14:val="standardContextual"/>
        </w:rPr>
      </w:pPr>
      <w:hyperlink w:anchor="_Toc232415580" w:history="1">
        <w:r w:rsidRPr="00286E84">
          <w:rPr>
            <w:rStyle w:val="Hyperlink"/>
            <w:noProof/>
          </w:rPr>
          <w:t>Research Courses</w:t>
        </w:r>
        <w:r>
          <w:rPr>
            <w:noProof/>
            <w:webHidden/>
          </w:rPr>
          <w:tab/>
        </w:r>
        <w:r>
          <w:rPr>
            <w:noProof/>
            <w:webHidden/>
          </w:rPr>
          <w:fldChar w:fldCharType="begin"/>
        </w:r>
        <w:r>
          <w:rPr>
            <w:noProof/>
            <w:webHidden/>
          </w:rPr>
          <w:instrText xml:space="preserve"> PAGEREF _Toc232415580 \h </w:instrText>
        </w:r>
        <w:r>
          <w:rPr>
            <w:noProof/>
            <w:webHidden/>
          </w:rPr>
        </w:r>
        <w:r>
          <w:rPr>
            <w:noProof/>
            <w:webHidden/>
          </w:rPr>
          <w:fldChar w:fldCharType="separate"/>
        </w:r>
        <w:r>
          <w:rPr>
            <w:noProof/>
            <w:webHidden/>
          </w:rPr>
          <w:t>14</w:t>
        </w:r>
        <w:r>
          <w:rPr>
            <w:noProof/>
            <w:webHidden/>
          </w:rPr>
          <w:fldChar w:fldCharType="end"/>
        </w:r>
      </w:hyperlink>
    </w:p>
    <w:p w14:paraId="73185CB8" w14:textId="7FEFA728" w:rsidR="000866FE" w:rsidRDefault="000866FE">
      <w:pPr>
        <w:pStyle w:val="TOC3"/>
        <w:tabs>
          <w:tab w:val="right" w:leader="dot" w:pos="9350"/>
        </w:tabs>
        <w:rPr>
          <w:rFonts w:eastAsiaTheme="minorEastAsia"/>
          <w:noProof/>
          <w:kern w:val="2"/>
          <w:sz w:val="24"/>
          <w:szCs w:val="24"/>
          <w14:ligatures w14:val="standardContextual"/>
        </w:rPr>
      </w:pPr>
      <w:hyperlink w:anchor="_Toc232415581" w:history="1">
        <w:r w:rsidRPr="00286E84">
          <w:rPr>
            <w:rStyle w:val="Hyperlink"/>
            <w:noProof/>
          </w:rPr>
          <w:t>Developing a Broad, Outside, or Multi-Disciplinary Perspective</w:t>
        </w:r>
        <w:r>
          <w:rPr>
            <w:noProof/>
            <w:webHidden/>
          </w:rPr>
          <w:tab/>
        </w:r>
        <w:r>
          <w:rPr>
            <w:noProof/>
            <w:webHidden/>
          </w:rPr>
          <w:fldChar w:fldCharType="begin"/>
        </w:r>
        <w:r>
          <w:rPr>
            <w:noProof/>
            <w:webHidden/>
          </w:rPr>
          <w:instrText xml:space="preserve"> PAGEREF _Toc232415581 \h </w:instrText>
        </w:r>
        <w:r>
          <w:rPr>
            <w:noProof/>
            <w:webHidden/>
          </w:rPr>
        </w:r>
        <w:r>
          <w:rPr>
            <w:noProof/>
            <w:webHidden/>
          </w:rPr>
          <w:fldChar w:fldCharType="separate"/>
        </w:r>
        <w:r>
          <w:rPr>
            <w:noProof/>
            <w:webHidden/>
          </w:rPr>
          <w:t>14</w:t>
        </w:r>
        <w:r>
          <w:rPr>
            <w:noProof/>
            <w:webHidden/>
          </w:rPr>
          <w:fldChar w:fldCharType="end"/>
        </w:r>
      </w:hyperlink>
    </w:p>
    <w:p w14:paraId="08A9FA7B" w14:textId="3EC51132" w:rsidR="000866FE" w:rsidRDefault="000866FE">
      <w:pPr>
        <w:pStyle w:val="TOC2"/>
        <w:tabs>
          <w:tab w:val="right" w:leader="dot" w:pos="9350"/>
        </w:tabs>
        <w:rPr>
          <w:rFonts w:eastAsiaTheme="minorEastAsia"/>
          <w:noProof/>
          <w:kern w:val="2"/>
          <w:sz w:val="24"/>
          <w:szCs w:val="24"/>
          <w14:ligatures w14:val="standardContextual"/>
        </w:rPr>
      </w:pPr>
      <w:hyperlink w:anchor="_Toc232415582" w:history="1">
        <w:r w:rsidRPr="00286E84">
          <w:rPr>
            <w:rStyle w:val="Hyperlink"/>
            <w:noProof/>
          </w:rPr>
          <w:t>Advanced Individual Study Options</w:t>
        </w:r>
        <w:r>
          <w:rPr>
            <w:noProof/>
            <w:webHidden/>
          </w:rPr>
          <w:tab/>
        </w:r>
        <w:r>
          <w:rPr>
            <w:noProof/>
            <w:webHidden/>
          </w:rPr>
          <w:fldChar w:fldCharType="begin"/>
        </w:r>
        <w:r>
          <w:rPr>
            <w:noProof/>
            <w:webHidden/>
          </w:rPr>
          <w:instrText xml:space="preserve"> PAGEREF _Toc232415582 \h </w:instrText>
        </w:r>
        <w:r>
          <w:rPr>
            <w:noProof/>
            <w:webHidden/>
          </w:rPr>
        </w:r>
        <w:r>
          <w:rPr>
            <w:noProof/>
            <w:webHidden/>
          </w:rPr>
          <w:fldChar w:fldCharType="separate"/>
        </w:r>
        <w:r>
          <w:rPr>
            <w:noProof/>
            <w:webHidden/>
          </w:rPr>
          <w:t>15</w:t>
        </w:r>
        <w:r>
          <w:rPr>
            <w:noProof/>
            <w:webHidden/>
          </w:rPr>
          <w:fldChar w:fldCharType="end"/>
        </w:r>
      </w:hyperlink>
    </w:p>
    <w:p w14:paraId="7BFAE8EB" w14:textId="6DC51224" w:rsidR="000866FE" w:rsidRDefault="000866FE">
      <w:pPr>
        <w:pStyle w:val="TOC2"/>
        <w:tabs>
          <w:tab w:val="right" w:leader="dot" w:pos="9350"/>
        </w:tabs>
        <w:rPr>
          <w:rFonts w:eastAsiaTheme="minorEastAsia"/>
          <w:noProof/>
          <w:kern w:val="2"/>
          <w:sz w:val="24"/>
          <w:szCs w:val="24"/>
          <w14:ligatures w14:val="standardContextual"/>
        </w:rPr>
      </w:pPr>
      <w:hyperlink w:anchor="_Toc232415583" w:history="1">
        <w:r w:rsidRPr="00286E84">
          <w:rPr>
            <w:rStyle w:val="Hyperlink"/>
            <w:noProof/>
          </w:rPr>
          <w:t>Internships</w:t>
        </w:r>
        <w:r>
          <w:rPr>
            <w:noProof/>
            <w:webHidden/>
          </w:rPr>
          <w:tab/>
        </w:r>
        <w:r>
          <w:rPr>
            <w:noProof/>
            <w:webHidden/>
          </w:rPr>
          <w:fldChar w:fldCharType="begin"/>
        </w:r>
        <w:r>
          <w:rPr>
            <w:noProof/>
            <w:webHidden/>
          </w:rPr>
          <w:instrText xml:space="preserve"> PAGEREF _Toc232415583 \h </w:instrText>
        </w:r>
        <w:r>
          <w:rPr>
            <w:noProof/>
            <w:webHidden/>
          </w:rPr>
        </w:r>
        <w:r>
          <w:rPr>
            <w:noProof/>
            <w:webHidden/>
          </w:rPr>
          <w:fldChar w:fldCharType="separate"/>
        </w:r>
        <w:r>
          <w:rPr>
            <w:noProof/>
            <w:webHidden/>
          </w:rPr>
          <w:t>15</w:t>
        </w:r>
        <w:r>
          <w:rPr>
            <w:noProof/>
            <w:webHidden/>
          </w:rPr>
          <w:fldChar w:fldCharType="end"/>
        </w:r>
      </w:hyperlink>
    </w:p>
    <w:p w14:paraId="63C66DF7" w14:textId="47A41082" w:rsidR="000866FE" w:rsidRDefault="000866FE">
      <w:pPr>
        <w:pStyle w:val="TOC2"/>
        <w:tabs>
          <w:tab w:val="right" w:leader="dot" w:pos="9350"/>
        </w:tabs>
        <w:rPr>
          <w:rFonts w:eastAsiaTheme="minorEastAsia"/>
          <w:noProof/>
          <w:kern w:val="2"/>
          <w:sz w:val="24"/>
          <w:szCs w:val="24"/>
          <w14:ligatures w14:val="standardContextual"/>
        </w:rPr>
      </w:pPr>
      <w:hyperlink w:anchor="_Toc232415584" w:history="1">
        <w:r w:rsidRPr="00286E84">
          <w:rPr>
            <w:rStyle w:val="Hyperlink"/>
            <w:noProof/>
          </w:rPr>
          <w:t>Preliminary Examinations</w:t>
        </w:r>
        <w:r>
          <w:rPr>
            <w:noProof/>
            <w:webHidden/>
          </w:rPr>
          <w:tab/>
        </w:r>
        <w:r>
          <w:rPr>
            <w:noProof/>
            <w:webHidden/>
          </w:rPr>
          <w:fldChar w:fldCharType="begin"/>
        </w:r>
        <w:r>
          <w:rPr>
            <w:noProof/>
            <w:webHidden/>
          </w:rPr>
          <w:instrText xml:space="preserve"> PAGEREF _Toc232415584 \h </w:instrText>
        </w:r>
        <w:r>
          <w:rPr>
            <w:noProof/>
            <w:webHidden/>
          </w:rPr>
        </w:r>
        <w:r>
          <w:rPr>
            <w:noProof/>
            <w:webHidden/>
          </w:rPr>
          <w:fldChar w:fldCharType="separate"/>
        </w:r>
        <w:r>
          <w:rPr>
            <w:noProof/>
            <w:webHidden/>
          </w:rPr>
          <w:t>15</w:t>
        </w:r>
        <w:r>
          <w:rPr>
            <w:noProof/>
            <w:webHidden/>
          </w:rPr>
          <w:fldChar w:fldCharType="end"/>
        </w:r>
      </w:hyperlink>
    </w:p>
    <w:p w14:paraId="4E757A77" w14:textId="14431560" w:rsidR="000866FE" w:rsidRDefault="000866FE">
      <w:pPr>
        <w:pStyle w:val="TOC3"/>
        <w:tabs>
          <w:tab w:val="right" w:leader="dot" w:pos="9350"/>
        </w:tabs>
        <w:rPr>
          <w:rFonts w:eastAsiaTheme="minorEastAsia"/>
          <w:noProof/>
          <w:kern w:val="2"/>
          <w:sz w:val="24"/>
          <w:szCs w:val="24"/>
          <w14:ligatures w14:val="standardContextual"/>
        </w:rPr>
      </w:pPr>
      <w:hyperlink w:anchor="_Toc232415585" w:history="1">
        <w:r w:rsidRPr="00286E84">
          <w:rPr>
            <w:rStyle w:val="Hyperlink"/>
            <w:noProof/>
          </w:rPr>
          <w:t>Expectations of Preliminary Responses</w:t>
        </w:r>
        <w:r>
          <w:rPr>
            <w:noProof/>
            <w:webHidden/>
          </w:rPr>
          <w:tab/>
        </w:r>
        <w:r>
          <w:rPr>
            <w:noProof/>
            <w:webHidden/>
          </w:rPr>
          <w:fldChar w:fldCharType="begin"/>
        </w:r>
        <w:r>
          <w:rPr>
            <w:noProof/>
            <w:webHidden/>
          </w:rPr>
          <w:instrText xml:space="preserve"> PAGEREF _Toc232415585 \h </w:instrText>
        </w:r>
        <w:r>
          <w:rPr>
            <w:noProof/>
            <w:webHidden/>
          </w:rPr>
        </w:r>
        <w:r>
          <w:rPr>
            <w:noProof/>
            <w:webHidden/>
          </w:rPr>
          <w:fldChar w:fldCharType="separate"/>
        </w:r>
        <w:r>
          <w:rPr>
            <w:noProof/>
            <w:webHidden/>
          </w:rPr>
          <w:t>16</w:t>
        </w:r>
        <w:r>
          <w:rPr>
            <w:noProof/>
            <w:webHidden/>
          </w:rPr>
          <w:fldChar w:fldCharType="end"/>
        </w:r>
      </w:hyperlink>
    </w:p>
    <w:p w14:paraId="0BE809FD" w14:textId="1264D4C0" w:rsidR="000866FE" w:rsidRDefault="000866FE">
      <w:pPr>
        <w:pStyle w:val="TOC3"/>
        <w:tabs>
          <w:tab w:val="right" w:leader="dot" w:pos="9350"/>
        </w:tabs>
        <w:rPr>
          <w:rFonts w:eastAsiaTheme="minorEastAsia"/>
          <w:noProof/>
          <w:kern w:val="2"/>
          <w:sz w:val="24"/>
          <w:szCs w:val="24"/>
          <w14:ligatures w14:val="standardContextual"/>
        </w:rPr>
      </w:pPr>
      <w:hyperlink w:anchor="_Toc232415586" w:history="1">
        <w:r w:rsidRPr="00286E84">
          <w:rPr>
            <w:rStyle w:val="Hyperlink"/>
            <w:noProof/>
          </w:rPr>
          <w:t>Rules and Responsibilities</w:t>
        </w:r>
        <w:r>
          <w:rPr>
            <w:noProof/>
            <w:webHidden/>
          </w:rPr>
          <w:tab/>
        </w:r>
        <w:r>
          <w:rPr>
            <w:noProof/>
            <w:webHidden/>
          </w:rPr>
          <w:fldChar w:fldCharType="begin"/>
        </w:r>
        <w:r>
          <w:rPr>
            <w:noProof/>
            <w:webHidden/>
          </w:rPr>
          <w:instrText xml:space="preserve"> PAGEREF _Toc232415586 \h </w:instrText>
        </w:r>
        <w:r>
          <w:rPr>
            <w:noProof/>
            <w:webHidden/>
          </w:rPr>
        </w:r>
        <w:r>
          <w:rPr>
            <w:noProof/>
            <w:webHidden/>
          </w:rPr>
          <w:fldChar w:fldCharType="separate"/>
        </w:r>
        <w:r>
          <w:rPr>
            <w:noProof/>
            <w:webHidden/>
          </w:rPr>
          <w:t>17</w:t>
        </w:r>
        <w:r>
          <w:rPr>
            <w:noProof/>
            <w:webHidden/>
          </w:rPr>
          <w:fldChar w:fldCharType="end"/>
        </w:r>
      </w:hyperlink>
    </w:p>
    <w:p w14:paraId="5FD3F1D2" w14:textId="31548E84" w:rsidR="000866FE" w:rsidRDefault="000866FE">
      <w:pPr>
        <w:pStyle w:val="TOC3"/>
        <w:tabs>
          <w:tab w:val="right" w:leader="dot" w:pos="9350"/>
        </w:tabs>
        <w:rPr>
          <w:rFonts w:eastAsiaTheme="minorEastAsia"/>
          <w:noProof/>
          <w:kern w:val="2"/>
          <w:sz w:val="24"/>
          <w:szCs w:val="24"/>
          <w14:ligatures w14:val="standardContextual"/>
        </w:rPr>
      </w:pPr>
      <w:hyperlink w:anchor="_Toc232415587" w:history="1">
        <w:r w:rsidRPr="00286E84">
          <w:rPr>
            <w:rStyle w:val="Hyperlink"/>
            <w:noProof/>
          </w:rPr>
          <w:t>Preliminary Examination Retake Policy</w:t>
        </w:r>
        <w:r>
          <w:rPr>
            <w:noProof/>
            <w:webHidden/>
          </w:rPr>
          <w:tab/>
        </w:r>
        <w:r>
          <w:rPr>
            <w:noProof/>
            <w:webHidden/>
          </w:rPr>
          <w:fldChar w:fldCharType="begin"/>
        </w:r>
        <w:r>
          <w:rPr>
            <w:noProof/>
            <w:webHidden/>
          </w:rPr>
          <w:instrText xml:space="preserve"> PAGEREF _Toc232415587 \h </w:instrText>
        </w:r>
        <w:r>
          <w:rPr>
            <w:noProof/>
            <w:webHidden/>
          </w:rPr>
        </w:r>
        <w:r>
          <w:rPr>
            <w:noProof/>
            <w:webHidden/>
          </w:rPr>
          <w:fldChar w:fldCharType="separate"/>
        </w:r>
        <w:r>
          <w:rPr>
            <w:noProof/>
            <w:webHidden/>
          </w:rPr>
          <w:t>18</w:t>
        </w:r>
        <w:r>
          <w:rPr>
            <w:noProof/>
            <w:webHidden/>
          </w:rPr>
          <w:fldChar w:fldCharType="end"/>
        </w:r>
      </w:hyperlink>
    </w:p>
    <w:p w14:paraId="60F0E6FE" w14:textId="667BCB8E" w:rsidR="000866FE" w:rsidRDefault="000866FE">
      <w:pPr>
        <w:pStyle w:val="TOC2"/>
        <w:tabs>
          <w:tab w:val="right" w:leader="dot" w:pos="9350"/>
        </w:tabs>
        <w:rPr>
          <w:rFonts w:eastAsiaTheme="minorEastAsia"/>
          <w:noProof/>
          <w:kern w:val="2"/>
          <w:sz w:val="24"/>
          <w:szCs w:val="24"/>
          <w14:ligatures w14:val="standardContextual"/>
        </w:rPr>
      </w:pPr>
      <w:hyperlink w:anchor="_Toc232415588" w:history="1">
        <w:r w:rsidRPr="00286E84">
          <w:rPr>
            <w:rStyle w:val="Hyperlink"/>
            <w:noProof/>
          </w:rPr>
          <w:t>Admission to Candidacy</w:t>
        </w:r>
        <w:r>
          <w:rPr>
            <w:noProof/>
            <w:webHidden/>
          </w:rPr>
          <w:tab/>
        </w:r>
        <w:r>
          <w:rPr>
            <w:noProof/>
            <w:webHidden/>
          </w:rPr>
          <w:fldChar w:fldCharType="begin"/>
        </w:r>
        <w:r>
          <w:rPr>
            <w:noProof/>
            <w:webHidden/>
          </w:rPr>
          <w:instrText xml:space="preserve"> PAGEREF _Toc232415588 \h </w:instrText>
        </w:r>
        <w:r>
          <w:rPr>
            <w:noProof/>
            <w:webHidden/>
          </w:rPr>
        </w:r>
        <w:r>
          <w:rPr>
            <w:noProof/>
            <w:webHidden/>
          </w:rPr>
          <w:fldChar w:fldCharType="separate"/>
        </w:r>
        <w:r>
          <w:rPr>
            <w:noProof/>
            <w:webHidden/>
          </w:rPr>
          <w:t>19</w:t>
        </w:r>
        <w:r>
          <w:rPr>
            <w:noProof/>
            <w:webHidden/>
          </w:rPr>
          <w:fldChar w:fldCharType="end"/>
        </w:r>
      </w:hyperlink>
    </w:p>
    <w:p w14:paraId="14DA9915" w14:textId="5D938C8E" w:rsidR="000866FE" w:rsidRDefault="000866FE">
      <w:pPr>
        <w:pStyle w:val="TOC2"/>
        <w:tabs>
          <w:tab w:val="right" w:leader="dot" w:pos="9350"/>
        </w:tabs>
        <w:rPr>
          <w:rFonts w:eastAsiaTheme="minorEastAsia"/>
          <w:noProof/>
          <w:kern w:val="2"/>
          <w:sz w:val="24"/>
          <w:szCs w:val="24"/>
          <w14:ligatures w14:val="standardContextual"/>
        </w:rPr>
      </w:pPr>
      <w:hyperlink w:anchor="_Toc232415589" w:history="1">
        <w:r w:rsidRPr="00286E84">
          <w:rPr>
            <w:rStyle w:val="Hyperlink"/>
            <w:noProof/>
          </w:rPr>
          <w:t>Prospectus and Dissertation</w:t>
        </w:r>
        <w:r>
          <w:rPr>
            <w:noProof/>
            <w:webHidden/>
          </w:rPr>
          <w:tab/>
        </w:r>
        <w:r>
          <w:rPr>
            <w:noProof/>
            <w:webHidden/>
          </w:rPr>
          <w:fldChar w:fldCharType="begin"/>
        </w:r>
        <w:r>
          <w:rPr>
            <w:noProof/>
            <w:webHidden/>
          </w:rPr>
          <w:instrText xml:space="preserve"> PAGEREF _Toc232415589 \h </w:instrText>
        </w:r>
        <w:r>
          <w:rPr>
            <w:noProof/>
            <w:webHidden/>
          </w:rPr>
        </w:r>
        <w:r>
          <w:rPr>
            <w:noProof/>
            <w:webHidden/>
          </w:rPr>
          <w:fldChar w:fldCharType="separate"/>
        </w:r>
        <w:r>
          <w:rPr>
            <w:noProof/>
            <w:webHidden/>
          </w:rPr>
          <w:t>19</w:t>
        </w:r>
        <w:r>
          <w:rPr>
            <w:noProof/>
            <w:webHidden/>
          </w:rPr>
          <w:fldChar w:fldCharType="end"/>
        </w:r>
      </w:hyperlink>
    </w:p>
    <w:p w14:paraId="212F894E" w14:textId="63E001C8" w:rsidR="000866FE" w:rsidRDefault="000866FE">
      <w:pPr>
        <w:pStyle w:val="TOC2"/>
        <w:tabs>
          <w:tab w:val="right" w:leader="dot" w:pos="9350"/>
        </w:tabs>
        <w:rPr>
          <w:rFonts w:eastAsiaTheme="minorEastAsia"/>
          <w:noProof/>
          <w:kern w:val="2"/>
          <w:sz w:val="24"/>
          <w:szCs w:val="24"/>
          <w14:ligatures w14:val="standardContextual"/>
        </w:rPr>
      </w:pPr>
      <w:hyperlink w:anchor="_Toc232415590" w:history="1">
        <w:r w:rsidRPr="00286E84">
          <w:rPr>
            <w:rStyle w:val="Hyperlink"/>
            <w:noProof/>
          </w:rPr>
          <w:t>Academic Progress Expectations</w:t>
        </w:r>
        <w:r>
          <w:rPr>
            <w:noProof/>
            <w:webHidden/>
          </w:rPr>
          <w:tab/>
        </w:r>
        <w:r>
          <w:rPr>
            <w:noProof/>
            <w:webHidden/>
          </w:rPr>
          <w:fldChar w:fldCharType="begin"/>
        </w:r>
        <w:r>
          <w:rPr>
            <w:noProof/>
            <w:webHidden/>
          </w:rPr>
          <w:instrText xml:space="preserve"> PAGEREF _Toc232415590 \h </w:instrText>
        </w:r>
        <w:r>
          <w:rPr>
            <w:noProof/>
            <w:webHidden/>
          </w:rPr>
        </w:r>
        <w:r>
          <w:rPr>
            <w:noProof/>
            <w:webHidden/>
          </w:rPr>
          <w:fldChar w:fldCharType="separate"/>
        </w:r>
        <w:r>
          <w:rPr>
            <w:noProof/>
            <w:webHidden/>
          </w:rPr>
          <w:t>20</w:t>
        </w:r>
        <w:r>
          <w:rPr>
            <w:noProof/>
            <w:webHidden/>
          </w:rPr>
          <w:fldChar w:fldCharType="end"/>
        </w:r>
      </w:hyperlink>
    </w:p>
    <w:p w14:paraId="37B34489" w14:textId="64F878E7" w:rsidR="000866FE" w:rsidRDefault="000866FE">
      <w:pPr>
        <w:pStyle w:val="TOC2"/>
        <w:tabs>
          <w:tab w:val="right" w:leader="dot" w:pos="9350"/>
        </w:tabs>
        <w:rPr>
          <w:rFonts w:eastAsiaTheme="minorEastAsia"/>
          <w:noProof/>
          <w:kern w:val="2"/>
          <w:sz w:val="24"/>
          <w:szCs w:val="24"/>
          <w14:ligatures w14:val="standardContextual"/>
        </w:rPr>
      </w:pPr>
      <w:hyperlink w:anchor="_Toc232415591" w:history="1">
        <w:r w:rsidRPr="00286E84">
          <w:rPr>
            <w:rStyle w:val="Hyperlink"/>
            <w:noProof/>
          </w:rPr>
          <w:t>Continuous Enrollment</w:t>
        </w:r>
        <w:r>
          <w:rPr>
            <w:noProof/>
            <w:webHidden/>
          </w:rPr>
          <w:tab/>
        </w:r>
        <w:r>
          <w:rPr>
            <w:noProof/>
            <w:webHidden/>
          </w:rPr>
          <w:fldChar w:fldCharType="begin"/>
        </w:r>
        <w:r>
          <w:rPr>
            <w:noProof/>
            <w:webHidden/>
          </w:rPr>
          <w:instrText xml:space="preserve"> PAGEREF _Toc232415591 \h </w:instrText>
        </w:r>
        <w:r>
          <w:rPr>
            <w:noProof/>
            <w:webHidden/>
          </w:rPr>
        </w:r>
        <w:r>
          <w:rPr>
            <w:noProof/>
            <w:webHidden/>
          </w:rPr>
          <w:fldChar w:fldCharType="separate"/>
        </w:r>
        <w:r>
          <w:rPr>
            <w:noProof/>
            <w:webHidden/>
          </w:rPr>
          <w:t>21</w:t>
        </w:r>
        <w:r>
          <w:rPr>
            <w:noProof/>
            <w:webHidden/>
          </w:rPr>
          <w:fldChar w:fldCharType="end"/>
        </w:r>
      </w:hyperlink>
    </w:p>
    <w:p w14:paraId="73591562" w14:textId="47922DB5" w:rsidR="000866FE" w:rsidRDefault="000866FE">
      <w:pPr>
        <w:pStyle w:val="TOC2"/>
        <w:tabs>
          <w:tab w:val="right" w:leader="dot" w:pos="9350"/>
        </w:tabs>
        <w:rPr>
          <w:rFonts w:eastAsiaTheme="minorEastAsia"/>
          <w:noProof/>
          <w:kern w:val="2"/>
          <w:sz w:val="24"/>
          <w:szCs w:val="24"/>
          <w14:ligatures w14:val="standardContextual"/>
        </w:rPr>
      </w:pPr>
      <w:hyperlink w:anchor="_Toc232415592" w:history="1">
        <w:r w:rsidRPr="00286E84">
          <w:rPr>
            <w:rStyle w:val="Hyperlink"/>
            <w:noProof/>
          </w:rPr>
          <w:t>Time Limit for Completion of Degree</w:t>
        </w:r>
        <w:r>
          <w:rPr>
            <w:noProof/>
            <w:webHidden/>
          </w:rPr>
          <w:tab/>
        </w:r>
        <w:r>
          <w:rPr>
            <w:noProof/>
            <w:webHidden/>
          </w:rPr>
          <w:fldChar w:fldCharType="begin"/>
        </w:r>
        <w:r>
          <w:rPr>
            <w:noProof/>
            <w:webHidden/>
          </w:rPr>
          <w:instrText xml:space="preserve"> PAGEREF _Toc232415592 \h </w:instrText>
        </w:r>
        <w:r>
          <w:rPr>
            <w:noProof/>
            <w:webHidden/>
          </w:rPr>
        </w:r>
        <w:r>
          <w:rPr>
            <w:noProof/>
            <w:webHidden/>
          </w:rPr>
          <w:fldChar w:fldCharType="separate"/>
        </w:r>
        <w:r>
          <w:rPr>
            <w:noProof/>
            <w:webHidden/>
          </w:rPr>
          <w:t>21</w:t>
        </w:r>
        <w:r>
          <w:rPr>
            <w:noProof/>
            <w:webHidden/>
          </w:rPr>
          <w:fldChar w:fldCharType="end"/>
        </w:r>
      </w:hyperlink>
    </w:p>
    <w:p w14:paraId="3B9633BB" w14:textId="1874F932" w:rsidR="000866FE" w:rsidRDefault="000866FE">
      <w:pPr>
        <w:pStyle w:val="TOC2"/>
        <w:tabs>
          <w:tab w:val="right" w:leader="dot" w:pos="9350"/>
        </w:tabs>
        <w:rPr>
          <w:rFonts w:eastAsiaTheme="minorEastAsia"/>
          <w:noProof/>
          <w:kern w:val="2"/>
          <w:sz w:val="24"/>
          <w:szCs w:val="24"/>
          <w14:ligatures w14:val="standardContextual"/>
        </w:rPr>
      </w:pPr>
      <w:hyperlink w:anchor="_Toc232415593" w:history="1">
        <w:r w:rsidRPr="00286E84">
          <w:rPr>
            <w:rStyle w:val="Hyperlink"/>
            <w:noProof/>
          </w:rPr>
          <w:t>Readmission</w:t>
        </w:r>
        <w:r>
          <w:rPr>
            <w:noProof/>
            <w:webHidden/>
          </w:rPr>
          <w:tab/>
        </w:r>
        <w:r>
          <w:rPr>
            <w:noProof/>
            <w:webHidden/>
          </w:rPr>
          <w:fldChar w:fldCharType="begin"/>
        </w:r>
        <w:r>
          <w:rPr>
            <w:noProof/>
            <w:webHidden/>
          </w:rPr>
          <w:instrText xml:space="preserve"> PAGEREF _Toc232415593 \h </w:instrText>
        </w:r>
        <w:r>
          <w:rPr>
            <w:noProof/>
            <w:webHidden/>
          </w:rPr>
        </w:r>
        <w:r>
          <w:rPr>
            <w:noProof/>
            <w:webHidden/>
          </w:rPr>
          <w:fldChar w:fldCharType="separate"/>
        </w:r>
        <w:r>
          <w:rPr>
            <w:noProof/>
            <w:webHidden/>
          </w:rPr>
          <w:t>21</w:t>
        </w:r>
        <w:r>
          <w:rPr>
            <w:noProof/>
            <w:webHidden/>
          </w:rPr>
          <w:fldChar w:fldCharType="end"/>
        </w:r>
      </w:hyperlink>
    </w:p>
    <w:p w14:paraId="0C4B72C4" w14:textId="470917C7" w:rsidR="000866FE" w:rsidRDefault="000866FE">
      <w:pPr>
        <w:pStyle w:val="TOC2"/>
        <w:tabs>
          <w:tab w:val="right" w:leader="dot" w:pos="9350"/>
        </w:tabs>
        <w:rPr>
          <w:rFonts w:eastAsiaTheme="minorEastAsia"/>
          <w:noProof/>
          <w:kern w:val="2"/>
          <w:sz w:val="24"/>
          <w:szCs w:val="24"/>
          <w14:ligatures w14:val="standardContextual"/>
        </w:rPr>
      </w:pPr>
      <w:hyperlink w:anchor="_Toc232415594" w:history="1">
        <w:r w:rsidRPr="00286E84">
          <w:rPr>
            <w:rStyle w:val="Hyperlink"/>
            <w:noProof/>
          </w:rPr>
          <w:t>Defense of Dissertation</w:t>
        </w:r>
        <w:r>
          <w:rPr>
            <w:noProof/>
            <w:webHidden/>
          </w:rPr>
          <w:tab/>
        </w:r>
        <w:r>
          <w:rPr>
            <w:noProof/>
            <w:webHidden/>
          </w:rPr>
          <w:fldChar w:fldCharType="begin"/>
        </w:r>
        <w:r>
          <w:rPr>
            <w:noProof/>
            <w:webHidden/>
          </w:rPr>
          <w:instrText xml:space="preserve"> PAGEREF _Toc232415594 \h </w:instrText>
        </w:r>
        <w:r>
          <w:rPr>
            <w:noProof/>
            <w:webHidden/>
          </w:rPr>
        </w:r>
        <w:r>
          <w:rPr>
            <w:noProof/>
            <w:webHidden/>
          </w:rPr>
          <w:fldChar w:fldCharType="separate"/>
        </w:r>
        <w:r>
          <w:rPr>
            <w:noProof/>
            <w:webHidden/>
          </w:rPr>
          <w:t>22</w:t>
        </w:r>
        <w:r>
          <w:rPr>
            <w:noProof/>
            <w:webHidden/>
          </w:rPr>
          <w:fldChar w:fldCharType="end"/>
        </w:r>
      </w:hyperlink>
    </w:p>
    <w:p w14:paraId="457E76E9" w14:textId="72C5A5B4" w:rsidR="000866FE" w:rsidRDefault="000866FE">
      <w:pPr>
        <w:pStyle w:val="TOC3"/>
        <w:tabs>
          <w:tab w:val="right" w:leader="dot" w:pos="9350"/>
        </w:tabs>
        <w:rPr>
          <w:rFonts w:eastAsiaTheme="minorEastAsia"/>
          <w:noProof/>
          <w:kern w:val="2"/>
          <w:sz w:val="24"/>
          <w:szCs w:val="24"/>
          <w14:ligatures w14:val="standardContextual"/>
        </w:rPr>
      </w:pPr>
      <w:hyperlink w:anchor="_Toc232415595" w:history="1">
        <w:r w:rsidRPr="00286E84">
          <w:rPr>
            <w:rStyle w:val="Hyperlink"/>
            <w:noProof/>
          </w:rPr>
          <w:t>Defense Decision Definitions, as per the General Bulletin, Graduate Edition</w:t>
        </w:r>
        <w:r>
          <w:rPr>
            <w:noProof/>
            <w:webHidden/>
          </w:rPr>
          <w:tab/>
        </w:r>
        <w:r>
          <w:rPr>
            <w:noProof/>
            <w:webHidden/>
          </w:rPr>
          <w:fldChar w:fldCharType="begin"/>
        </w:r>
        <w:r>
          <w:rPr>
            <w:noProof/>
            <w:webHidden/>
          </w:rPr>
          <w:instrText xml:space="preserve"> PAGEREF _Toc232415595 \h </w:instrText>
        </w:r>
        <w:r>
          <w:rPr>
            <w:noProof/>
            <w:webHidden/>
          </w:rPr>
        </w:r>
        <w:r>
          <w:rPr>
            <w:noProof/>
            <w:webHidden/>
          </w:rPr>
          <w:fldChar w:fldCharType="separate"/>
        </w:r>
        <w:r>
          <w:rPr>
            <w:noProof/>
            <w:webHidden/>
          </w:rPr>
          <w:t>23</w:t>
        </w:r>
        <w:r>
          <w:rPr>
            <w:noProof/>
            <w:webHidden/>
          </w:rPr>
          <w:fldChar w:fldCharType="end"/>
        </w:r>
      </w:hyperlink>
    </w:p>
    <w:p w14:paraId="1FA49AD8" w14:textId="09BB851C" w:rsidR="000866FE" w:rsidRDefault="000866FE">
      <w:pPr>
        <w:pStyle w:val="TOC2"/>
        <w:tabs>
          <w:tab w:val="right" w:leader="dot" w:pos="9350"/>
        </w:tabs>
        <w:rPr>
          <w:rFonts w:eastAsiaTheme="minorEastAsia"/>
          <w:noProof/>
          <w:kern w:val="2"/>
          <w:sz w:val="24"/>
          <w:szCs w:val="24"/>
          <w14:ligatures w14:val="standardContextual"/>
        </w:rPr>
      </w:pPr>
      <w:hyperlink w:anchor="_Toc232415596" w:history="1">
        <w:r w:rsidRPr="00286E84">
          <w:rPr>
            <w:rStyle w:val="Hyperlink"/>
            <w:noProof/>
          </w:rPr>
          <w:t>Leave of Absence</w:t>
        </w:r>
        <w:r>
          <w:rPr>
            <w:noProof/>
            <w:webHidden/>
          </w:rPr>
          <w:tab/>
        </w:r>
        <w:r>
          <w:rPr>
            <w:noProof/>
            <w:webHidden/>
          </w:rPr>
          <w:fldChar w:fldCharType="begin"/>
        </w:r>
        <w:r>
          <w:rPr>
            <w:noProof/>
            <w:webHidden/>
          </w:rPr>
          <w:instrText xml:space="preserve"> PAGEREF _Toc232415596 \h </w:instrText>
        </w:r>
        <w:r>
          <w:rPr>
            <w:noProof/>
            <w:webHidden/>
          </w:rPr>
        </w:r>
        <w:r>
          <w:rPr>
            <w:noProof/>
            <w:webHidden/>
          </w:rPr>
          <w:fldChar w:fldCharType="separate"/>
        </w:r>
        <w:r>
          <w:rPr>
            <w:noProof/>
            <w:webHidden/>
          </w:rPr>
          <w:t>24</w:t>
        </w:r>
        <w:r>
          <w:rPr>
            <w:noProof/>
            <w:webHidden/>
          </w:rPr>
          <w:fldChar w:fldCharType="end"/>
        </w:r>
      </w:hyperlink>
    </w:p>
    <w:p w14:paraId="08D50DEA" w14:textId="456DD08D" w:rsidR="000866FE" w:rsidRDefault="000866FE">
      <w:pPr>
        <w:pStyle w:val="TOC2"/>
        <w:tabs>
          <w:tab w:val="right" w:leader="dot" w:pos="9350"/>
        </w:tabs>
        <w:rPr>
          <w:rFonts w:eastAsiaTheme="minorEastAsia"/>
          <w:noProof/>
          <w:kern w:val="2"/>
          <w:sz w:val="24"/>
          <w:szCs w:val="24"/>
          <w14:ligatures w14:val="standardContextual"/>
        </w:rPr>
      </w:pPr>
      <w:hyperlink w:anchor="_Toc232415597" w:history="1">
        <w:r w:rsidRPr="00286E84">
          <w:rPr>
            <w:rStyle w:val="Hyperlink"/>
            <w:noProof/>
          </w:rPr>
          <w:t>Graduation</w:t>
        </w:r>
        <w:r>
          <w:rPr>
            <w:noProof/>
            <w:webHidden/>
          </w:rPr>
          <w:tab/>
        </w:r>
        <w:r>
          <w:rPr>
            <w:noProof/>
            <w:webHidden/>
          </w:rPr>
          <w:fldChar w:fldCharType="begin"/>
        </w:r>
        <w:r>
          <w:rPr>
            <w:noProof/>
            <w:webHidden/>
          </w:rPr>
          <w:instrText xml:space="preserve"> PAGEREF _Toc232415597 \h </w:instrText>
        </w:r>
        <w:r>
          <w:rPr>
            <w:noProof/>
            <w:webHidden/>
          </w:rPr>
        </w:r>
        <w:r>
          <w:rPr>
            <w:noProof/>
            <w:webHidden/>
          </w:rPr>
          <w:fldChar w:fldCharType="separate"/>
        </w:r>
        <w:r>
          <w:rPr>
            <w:noProof/>
            <w:webHidden/>
          </w:rPr>
          <w:t>25</w:t>
        </w:r>
        <w:r>
          <w:rPr>
            <w:noProof/>
            <w:webHidden/>
          </w:rPr>
          <w:fldChar w:fldCharType="end"/>
        </w:r>
      </w:hyperlink>
    </w:p>
    <w:p w14:paraId="70837B62" w14:textId="46CAFDFC" w:rsidR="000866FE" w:rsidRDefault="000866FE">
      <w:pPr>
        <w:pStyle w:val="TOC1"/>
        <w:rPr>
          <w:rFonts w:eastAsiaTheme="minorEastAsia"/>
          <w:b w:val="0"/>
          <w:kern w:val="2"/>
          <w:sz w:val="24"/>
          <w:szCs w:val="24"/>
          <w14:ligatures w14:val="standardContextual"/>
        </w:rPr>
      </w:pPr>
      <w:hyperlink w:anchor="_Toc232415598" w:history="1">
        <w:r w:rsidRPr="00286E84">
          <w:rPr>
            <w:rStyle w:val="Hyperlink"/>
          </w:rPr>
          <w:t>Section 3: SELECTED UNIVERSITY POLICIES</w:t>
        </w:r>
        <w:r>
          <w:rPr>
            <w:webHidden/>
          </w:rPr>
          <w:tab/>
        </w:r>
        <w:r>
          <w:rPr>
            <w:webHidden/>
          </w:rPr>
          <w:fldChar w:fldCharType="begin"/>
        </w:r>
        <w:r>
          <w:rPr>
            <w:webHidden/>
          </w:rPr>
          <w:instrText xml:space="preserve"> PAGEREF _Toc232415598 \h </w:instrText>
        </w:r>
        <w:r>
          <w:rPr>
            <w:webHidden/>
          </w:rPr>
        </w:r>
        <w:r>
          <w:rPr>
            <w:webHidden/>
          </w:rPr>
          <w:fldChar w:fldCharType="separate"/>
        </w:r>
        <w:r>
          <w:rPr>
            <w:webHidden/>
          </w:rPr>
          <w:t>26</w:t>
        </w:r>
        <w:r>
          <w:rPr>
            <w:webHidden/>
          </w:rPr>
          <w:fldChar w:fldCharType="end"/>
        </w:r>
      </w:hyperlink>
    </w:p>
    <w:p w14:paraId="7F215356" w14:textId="36384727" w:rsidR="000866FE" w:rsidRDefault="000866FE">
      <w:pPr>
        <w:pStyle w:val="TOC2"/>
        <w:tabs>
          <w:tab w:val="right" w:leader="dot" w:pos="9350"/>
        </w:tabs>
        <w:rPr>
          <w:rFonts w:eastAsiaTheme="minorEastAsia"/>
          <w:noProof/>
          <w:kern w:val="2"/>
          <w:sz w:val="24"/>
          <w:szCs w:val="24"/>
          <w14:ligatures w14:val="standardContextual"/>
        </w:rPr>
      </w:pPr>
      <w:hyperlink w:anchor="_Toc232415599" w:history="1">
        <w:r w:rsidRPr="00286E84">
          <w:rPr>
            <w:rStyle w:val="Hyperlink"/>
            <w:noProof/>
          </w:rPr>
          <w:t>Academic Honor System</w:t>
        </w:r>
        <w:r>
          <w:rPr>
            <w:noProof/>
            <w:webHidden/>
          </w:rPr>
          <w:tab/>
        </w:r>
        <w:r>
          <w:rPr>
            <w:noProof/>
            <w:webHidden/>
          </w:rPr>
          <w:fldChar w:fldCharType="begin"/>
        </w:r>
        <w:r>
          <w:rPr>
            <w:noProof/>
            <w:webHidden/>
          </w:rPr>
          <w:instrText xml:space="preserve"> PAGEREF _Toc232415599 \h </w:instrText>
        </w:r>
        <w:r>
          <w:rPr>
            <w:noProof/>
            <w:webHidden/>
          </w:rPr>
        </w:r>
        <w:r>
          <w:rPr>
            <w:noProof/>
            <w:webHidden/>
          </w:rPr>
          <w:fldChar w:fldCharType="separate"/>
        </w:r>
        <w:r>
          <w:rPr>
            <w:noProof/>
            <w:webHidden/>
          </w:rPr>
          <w:t>26</w:t>
        </w:r>
        <w:r>
          <w:rPr>
            <w:noProof/>
            <w:webHidden/>
          </w:rPr>
          <w:fldChar w:fldCharType="end"/>
        </w:r>
      </w:hyperlink>
    </w:p>
    <w:p w14:paraId="3C870A4C" w14:textId="4E9F4A3E" w:rsidR="000866FE" w:rsidRDefault="000866FE">
      <w:pPr>
        <w:pStyle w:val="TOC3"/>
        <w:tabs>
          <w:tab w:val="right" w:leader="dot" w:pos="9350"/>
        </w:tabs>
        <w:rPr>
          <w:rFonts w:eastAsiaTheme="minorEastAsia"/>
          <w:noProof/>
          <w:kern w:val="2"/>
          <w:sz w:val="24"/>
          <w:szCs w:val="24"/>
          <w14:ligatures w14:val="standardContextual"/>
        </w:rPr>
      </w:pPr>
      <w:hyperlink w:anchor="_Toc232415600" w:history="1">
        <w:r w:rsidRPr="00286E84">
          <w:rPr>
            <w:rStyle w:val="Hyperlink"/>
            <w:noProof/>
          </w:rPr>
          <w:t>Academic Honor Policy</w:t>
        </w:r>
        <w:r>
          <w:rPr>
            <w:noProof/>
            <w:webHidden/>
          </w:rPr>
          <w:tab/>
        </w:r>
        <w:r>
          <w:rPr>
            <w:noProof/>
            <w:webHidden/>
          </w:rPr>
          <w:fldChar w:fldCharType="begin"/>
        </w:r>
        <w:r>
          <w:rPr>
            <w:noProof/>
            <w:webHidden/>
          </w:rPr>
          <w:instrText xml:space="preserve"> PAGEREF _Toc232415600 \h </w:instrText>
        </w:r>
        <w:r>
          <w:rPr>
            <w:noProof/>
            <w:webHidden/>
          </w:rPr>
        </w:r>
        <w:r>
          <w:rPr>
            <w:noProof/>
            <w:webHidden/>
          </w:rPr>
          <w:fldChar w:fldCharType="separate"/>
        </w:r>
        <w:r>
          <w:rPr>
            <w:noProof/>
            <w:webHidden/>
          </w:rPr>
          <w:t>26</w:t>
        </w:r>
        <w:r>
          <w:rPr>
            <w:noProof/>
            <w:webHidden/>
          </w:rPr>
          <w:fldChar w:fldCharType="end"/>
        </w:r>
      </w:hyperlink>
    </w:p>
    <w:p w14:paraId="23A2C96C" w14:textId="4836582E" w:rsidR="000866FE" w:rsidRDefault="000866FE">
      <w:pPr>
        <w:pStyle w:val="TOC3"/>
        <w:tabs>
          <w:tab w:val="right" w:leader="dot" w:pos="9350"/>
        </w:tabs>
        <w:rPr>
          <w:rFonts w:eastAsiaTheme="minorEastAsia"/>
          <w:noProof/>
          <w:kern w:val="2"/>
          <w:sz w:val="24"/>
          <w:szCs w:val="24"/>
          <w14:ligatures w14:val="standardContextual"/>
        </w:rPr>
      </w:pPr>
      <w:hyperlink w:anchor="_Toc232415601" w:history="1">
        <w:r w:rsidRPr="00286E84">
          <w:rPr>
            <w:rStyle w:val="Hyperlink"/>
            <w:noProof/>
          </w:rPr>
          <w:t>FSU Academic Honor Pledge</w:t>
        </w:r>
        <w:r>
          <w:rPr>
            <w:noProof/>
            <w:webHidden/>
          </w:rPr>
          <w:tab/>
        </w:r>
        <w:r>
          <w:rPr>
            <w:noProof/>
            <w:webHidden/>
          </w:rPr>
          <w:fldChar w:fldCharType="begin"/>
        </w:r>
        <w:r>
          <w:rPr>
            <w:noProof/>
            <w:webHidden/>
          </w:rPr>
          <w:instrText xml:space="preserve"> PAGEREF _Toc232415601 \h </w:instrText>
        </w:r>
        <w:r>
          <w:rPr>
            <w:noProof/>
            <w:webHidden/>
          </w:rPr>
        </w:r>
        <w:r>
          <w:rPr>
            <w:noProof/>
            <w:webHidden/>
          </w:rPr>
          <w:fldChar w:fldCharType="separate"/>
        </w:r>
        <w:r>
          <w:rPr>
            <w:noProof/>
            <w:webHidden/>
          </w:rPr>
          <w:t>26</w:t>
        </w:r>
        <w:r>
          <w:rPr>
            <w:noProof/>
            <w:webHidden/>
          </w:rPr>
          <w:fldChar w:fldCharType="end"/>
        </w:r>
      </w:hyperlink>
    </w:p>
    <w:p w14:paraId="3715F679" w14:textId="572567EA" w:rsidR="000866FE" w:rsidRDefault="000866FE">
      <w:pPr>
        <w:pStyle w:val="TOC2"/>
        <w:tabs>
          <w:tab w:val="right" w:leader="dot" w:pos="9350"/>
        </w:tabs>
        <w:rPr>
          <w:rFonts w:eastAsiaTheme="minorEastAsia"/>
          <w:noProof/>
          <w:kern w:val="2"/>
          <w:sz w:val="24"/>
          <w:szCs w:val="24"/>
          <w14:ligatures w14:val="standardContextual"/>
        </w:rPr>
      </w:pPr>
      <w:hyperlink w:anchor="_Toc232415602" w:history="1">
        <w:r w:rsidRPr="00286E84">
          <w:rPr>
            <w:rStyle w:val="Hyperlink"/>
            <w:noProof/>
          </w:rPr>
          <w:t>Academic Honor Violations</w:t>
        </w:r>
        <w:r>
          <w:rPr>
            <w:noProof/>
            <w:webHidden/>
          </w:rPr>
          <w:tab/>
        </w:r>
        <w:r>
          <w:rPr>
            <w:noProof/>
            <w:webHidden/>
          </w:rPr>
          <w:fldChar w:fldCharType="begin"/>
        </w:r>
        <w:r>
          <w:rPr>
            <w:noProof/>
            <w:webHidden/>
          </w:rPr>
          <w:instrText xml:space="preserve"> PAGEREF _Toc232415602 \h </w:instrText>
        </w:r>
        <w:r>
          <w:rPr>
            <w:noProof/>
            <w:webHidden/>
          </w:rPr>
        </w:r>
        <w:r>
          <w:rPr>
            <w:noProof/>
            <w:webHidden/>
          </w:rPr>
          <w:fldChar w:fldCharType="separate"/>
        </w:r>
        <w:r>
          <w:rPr>
            <w:noProof/>
            <w:webHidden/>
          </w:rPr>
          <w:t>27</w:t>
        </w:r>
        <w:r>
          <w:rPr>
            <w:noProof/>
            <w:webHidden/>
          </w:rPr>
          <w:fldChar w:fldCharType="end"/>
        </w:r>
      </w:hyperlink>
    </w:p>
    <w:p w14:paraId="609D494F" w14:textId="7B5B3042" w:rsidR="000866FE" w:rsidRDefault="000866FE">
      <w:pPr>
        <w:pStyle w:val="TOC3"/>
        <w:tabs>
          <w:tab w:val="right" w:leader="dot" w:pos="9350"/>
        </w:tabs>
        <w:rPr>
          <w:rFonts w:eastAsiaTheme="minorEastAsia"/>
          <w:noProof/>
          <w:kern w:val="2"/>
          <w:sz w:val="24"/>
          <w:szCs w:val="24"/>
          <w14:ligatures w14:val="standardContextual"/>
        </w:rPr>
      </w:pPr>
      <w:hyperlink w:anchor="_Toc232415603" w:history="1">
        <w:r w:rsidRPr="00286E84">
          <w:rPr>
            <w:rStyle w:val="Hyperlink"/>
            <w:noProof/>
          </w:rPr>
          <w:t>Academic Responsibility</w:t>
        </w:r>
        <w:r>
          <w:rPr>
            <w:noProof/>
            <w:webHidden/>
          </w:rPr>
          <w:tab/>
        </w:r>
        <w:r>
          <w:rPr>
            <w:noProof/>
            <w:webHidden/>
          </w:rPr>
          <w:fldChar w:fldCharType="begin"/>
        </w:r>
        <w:r>
          <w:rPr>
            <w:noProof/>
            <w:webHidden/>
          </w:rPr>
          <w:instrText xml:space="preserve"> PAGEREF _Toc232415603 \h </w:instrText>
        </w:r>
        <w:r>
          <w:rPr>
            <w:noProof/>
            <w:webHidden/>
          </w:rPr>
        </w:r>
        <w:r>
          <w:rPr>
            <w:noProof/>
            <w:webHidden/>
          </w:rPr>
          <w:fldChar w:fldCharType="separate"/>
        </w:r>
        <w:r>
          <w:rPr>
            <w:noProof/>
            <w:webHidden/>
          </w:rPr>
          <w:t>28</w:t>
        </w:r>
        <w:r>
          <w:rPr>
            <w:noProof/>
            <w:webHidden/>
          </w:rPr>
          <w:fldChar w:fldCharType="end"/>
        </w:r>
      </w:hyperlink>
    </w:p>
    <w:p w14:paraId="0D12553D" w14:textId="551CFC44" w:rsidR="000866FE" w:rsidRDefault="000866FE">
      <w:pPr>
        <w:pStyle w:val="TOC2"/>
        <w:tabs>
          <w:tab w:val="right" w:leader="dot" w:pos="9350"/>
        </w:tabs>
        <w:rPr>
          <w:rFonts w:eastAsiaTheme="minorEastAsia"/>
          <w:noProof/>
          <w:kern w:val="2"/>
          <w:sz w:val="24"/>
          <w:szCs w:val="24"/>
          <w14:ligatures w14:val="standardContextual"/>
        </w:rPr>
      </w:pPr>
      <w:hyperlink w:anchor="_Toc232415604" w:history="1">
        <w:r w:rsidRPr="00286E84">
          <w:rPr>
            <w:rStyle w:val="Hyperlink"/>
            <w:noProof/>
          </w:rPr>
          <w:t>ADA Compliance</w:t>
        </w:r>
        <w:r>
          <w:rPr>
            <w:noProof/>
            <w:webHidden/>
          </w:rPr>
          <w:tab/>
        </w:r>
        <w:r>
          <w:rPr>
            <w:noProof/>
            <w:webHidden/>
          </w:rPr>
          <w:fldChar w:fldCharType="begin"/>
        </w:r>
        <w:r>
          <w:rPr>
            <w:noProof/>
            <w:webHidden/>
          </w:rPr>
          <w:instrText xml:space="preserve"> PAGEREF _Toc232415604 \h </w:instrText>
        </w:r>
        <w:r>
          <w:rPr>
            <w:noProof/>
            <w:webHidden/>
          </w:rPr>
        </w:r>
        <w:r>
          <w:rPr>
            <w:noProof/>
            <w:webHidden/>
          </w:rPr>
          <w:fldChar w:fldCharType="separate"/>
        </w:r>
        <w:r>
          <w:rPr>
            <w:noProof/>
            <w:webHidden/>
          </w:rPr>
          <w:t>28</w:t>
        </w:r>
        <w:r>
          <w:rPr>
            <w:noProof/>
            <w:webHidden/>
          </w:rPr>
          <w:fldChar w:fldCharType="end"/>
        </w:r>
      </w:hyperlink>
    </w:p>
    <w:p w14:paraId="135CAA1A" w14:textId="1FACB76C" w:rsidR="000866FE" w:rsidRDefault="000866FE">
      <w:pPr>
        <w:pStyle w:val="TOC2"/>
        <w:tabs>
          <w:tab w:val="right" w:leader="dot" w:pos="9350"/>
        </w:tabs>
        <w:rPr>
          <w:rFonts w:eastAsiaTheme="minorEastAsia"/>
          <w:noProof/>
          <w:kern w:val="2"/>
          <w:sz w:val="24"/>
          <w:szCs w:val="24"/>
          <w14:ligatures w14:val="standardContextual"/>
        </w:rPr>
      </w:pPr>
      <w:hyperlink w:anchor="_Toc232415605" w:history="1">
        <w:r w:rsidRPr="00286E84">
          <w:rPr>
            <w:rStyle w:val="Hyperlink"/>
            <w:noProof/>
          </w:rPr>
          <w:t>Grade Appeals System</w:t>
        </w:r>
        <w:r>
          <w:rPr>
            <w:noProof/>
            <w:webHidden/>
          </w:rPr>
          <w:tab/>
        </w:r>
        <w:r>
          <w:rPr>
            <w:noProof/>
            <w:webHidden/>
          </w:rPr>
          <w:fldChar w:fldCharType="begin"/>
        </w:r>
        <w:r>
          <w:rPr>
            <w:noProof/>
            <w:webHidden/>
          </w:rPr>
          <w:instrText xml:space="preserve"> PAGEREF _Toc232415605 \h </w:instrText>
        </w:r>
        <w:r>
          <w:rPr>
            <w:noProof/>
            <w:webHidden/>
          </w:rPr>
        </w:r>
        <w:r>
          <w:rPr>
            <w:noProof/>
            <w:webHidden/>
          </w:rPr>
          <w:fldChar w:fldCharType="separate"/>
        </w:r>
        <w:r>
          <w:rPr>
            <w:noProof/>
            <w:webHidden/>
          </w:rPr>
          <w:t>28</w:t>
        </w:r>
        <w:r>
          <w:rPr>
            <w:noProof/>
            <w:webHidden/>
          </w:rPr>
          <w:fldChar w:fldCharType="end"/>
        </w:r>
      </w:hyperlink>
    </w:p>
    <w:p w14:paraId="64F66FF9" w14:textId="2DA02A79" w:rsidR="000866FE" w:rsidRDefault="000866FE">
      <w:pPr>
        <w:pStyle w:val="TOC2"/>
        <w:tabs>
          <w:tab w:val="right" w:leader="dot" w:pos="9350"/>
        </w:tabs>
        <w:rPr>
          <w:rFonts w:eastAsiaTheme="minorEastAsia"/>
          <w:noProof/>
          <w:kern w:val="2"/>
          <w:sz w:val="24"/>
          <w:szCs w:val="24"/>
          <w14:ligatures w14:val="standardContextual"/>
        </w:rPr>
      </w:pPr>
      <w:hyperlink w:anchor="_Toc232415606" w:history="1">
        <w:r w:rsidRPr="00286E84">
          <w:rPr>
            <w:rStyle w:val="Hyperlink"/>
            <w:noProof/>
          </w:rPr>
          <w:t>Graduate Academic Policies and Procedures</w:t>
        </w:r>
        <w:r>
          <w:rPr>
            <w:noProof/>
            <w:webHidden/>
          </w:rPr>
          <w:tab/>
        </w:r>
        <w:r>
          <w:rPr>
            <w:noProof/>
            <w:webHidden/>
          </w:rPr>
          <w:fldChar w:fldCharType="begin"/>
        </w:r>
        <w:r>
          <w:rPr>
            <w:noProof/>
            <w:webHidden/>
          </w:rPr>
          <w:instrText xml:space="preserve"> PAGEREF _Toc232415606 \h </w:instrText>
        </w:r>
        <w:r>
          <w:rPr>
            <w:noProof/>
            <w:webHidden/>
          </w:rPr>
        </w:r>
        <w:r>
          <w:rPr>
            <w:noProof/>
            <w:webHidden/>
          </w:rPr>
          <w:fldChar w:fldCharType="separate"/>
        </w:r>
        <w:r>
          <w:rPr>
            <w:noProof/>
            <w:webHidden/>
          </w:rPr>
          <w:t>30</w:t>
        </w:r>
        <w:r>
          <w:rPr>
            <w:noProof/>
            <w:webHidden/>
          </w:rPr>
          <w:fldChar w:fldCharType="end"/>
        </w:r>
      </w:hyperlink>
    </w:p>
    <w:p w14:paraId="5D329D10" w14:textId="75B3D550" w:rsidR="000866FE" w:rsidRDefault="000866FE">
      <w:pPr>
        <w:pStyle w:val="TOC3"/>
        <w:tabs>
          <w:tab w:val="right" w:leader="dot" w:pos="9350"/>
        </w:tabs>
        <w:rPr>
          <w:rFonts w:eastAsiaTheme="minorEastAsia"/>
          <w:noProof/>
          <w:kern w:val="2"/>
          <w:sz w:val="24"/>
          <w:szCs w:val="24"/>
          <w14:ligatures w14:val="standardContextual"/>
        </w:rPr>
      </w:pPr>
      <w:hyperlink w:anchor="_Toc232415607" w:history="1">
        <w:r w:rsidRPr="00286E84">
          <w:rPr>
            <w:rStyle w:val="Hyperlink"/>
            <w:noProof/>
          </w:rPr>
          <w:t>Dissertation</w:t>
        </w:r>
        <w:r>
          <w:rPr>
            <w:noProof/>
            <w:webHidden/>
          </w:rPr>
          <w:tab/>
        </w:r>
        <w:r>
          <w:rPr>
            <w:noProof/>
            <w:webHidden/>
          </w:rPr>
          <w:fldChar w:fldCharType="begin"/>
        </w:r>
        <w:r>
          <w:rPr>
            <w:noProof/>
            <w:webHidden/>
          </w:rPr>
          <w:instrText xml:space="preserve"> PAGEREF _Toc232415607 \h </w:instrText>
        </w:r>
        <w:r>
          <w:rPr>
            <w:noProof/>
            <w:webHidden/>
          </w:rPr>
        </w:r>
        <w:r>
          <w:rPr>
            <w:noProof/>
            <w:webHidden/>
          </w:rPr>
          <w:fldChar w:fldCharType="separate"/>
        </w:r>
        <w:r>
          <w:rPr>
            <w:noProof/>
            <w:webHidden/>
          </w:rPr>
          <w:t>30</w:t>
        </w:r>
        <w:r>
          <w:rPr>
            <w:noProof/>
            <w:webHidden/>
          </w:rPr>
          <w:fldChar w:fldCharType="end"/>
        </w:r>
      </w:hyperlink>
    </w:p>
    <w:p w14:paraId="79C06772" w14:textId="429F2347" w:rsidR="000866FE" w:rsidRDefault="000866FE">
      <w:pPr>
        <w:pStyle w:val="TOC3"/>
        <w:tabs>
          <w:tab w:val="right" w:leader="dot" w:pos="9350"/>
        </w:tabs>
        <w:rPr>
          <w:rFonts w:eastAsiaTheme="minorEastAsia"/>
          <w:noProof/>
          <w:kern w:val="2"/>
          <w:sz w:val="24"/>
          <w:szCs w:val="24"/>
          <w14:ligatures w14:val="standardContextual"/>
        </w:rPr>
      </w:pPr>
      <w:hyperlink w:anchor="_Toc232415608" w:history="1">
        <w:r w:rsidRPr="00286E84">
          <w:rPr>
            <w:rStyle w:val="Hyperlink"/>
            <w:noProof/>
          </w:rPr>
          <w:t>Registration for Final Term</w:t>
        </w:r>
        <w:r>
          <w:rPr>
            <w:noProof/>
            <w:webHidden/>
          </w:rPr>
          <w:tab/>
        </w:r>
        <w:r>
          <w:rPr>
            <w:noProof/>
            <w:webHidden/>
          </w:rPr>
          <w:fldChar w:fldCharType="begin"/>
        </w:r>
        <w:r>
          <w:rPr>
            <w:noProof/>
            <w:webHidden/>
          </w:rPr>
          <w:instrText xml:space="preserve"> PAGEREF _Toc232415608 \h </w:instrText>
        </w:r>
        <w:r>
          <w:rPr>
            <w:noProof/>
            <w:webHidden/>
          </w:rPr>
        </w:r>
        <w:r>
          <w:rPr>
            <w:noProof/>
            <w:webHidden/>
          </w:rPr>
          <w:fldChar w:fldCharType="separate"/>
        </w:r>
        <w:r>
          <w:rPr>
            <w:noProof/>
            <w:webHidden/>
          </w:rPr>
          <w:t>31</w:t>
        </w:r>
        <w:r>
          <w:rPr>
            <w:noProof/>
            <w:webHidden/>
          </w:rPr>
          <w:fldChar w:fldCharType="end"/>
        </w:r>
      </w:hyperlink>
    </w:p>
    <w:p w14:paraId="654D6B2F" w14:textId="574A24EE" w:rsidR="000866FE" w:rsidRDefault="000866FE">
      <w:pPr>
        <w:pStyle w:val="TOC3"/>
        <w:tabs>
          <w:tab w:val="right" w:leader="dot" w:pos="9350"/>
        </w:tabs>
        <w:rPr>
          <w:rFonts w:eastAsiaTheme="minorEastAsia"/>
          <w:noProof/>
          <w:kern w:val="2"/>
          <w:sz w:val="24"/>
          <w:szCs w:val="24"/>
          <w14:ligatures w14:val="standardContextual"/>
        </w:rPr>
      </w:pPr>
      <w:hyperlink w:anchor="_Toc232415609" w:history="1">
        <w:r w:rsidRPr="00286E84">
          <w:rPr>
            <w:rStyle w:val="Hyperlink"/>
            <w:noProof/>
          </w:rPr>
          <w:t>Guidelines for Restrictions on the Release of Theses and Dissertations</w:t>
        </w:r>
        <w:r>
          <w:rPr>
            <w:noProof/>
            <w:webHidden/>
          </w:rPr>
          <w:tab/>
        </w:r>
        <w:r>
          <w:rPr>
            <w:noProof/>
            <w:webHidden/>
          </w:rPr>
          <w:fldChar w:fldCharType="begin"/>
        </w:r>
        <w:r>
          <w:rPr>
            <w:noProof/>
            <w:webHidden/>
          </w:rPr>
          <w:instrText xml:space="preserve"> PAGEREF _Toc232415609 \h </w:instrText>
        </w:r>
        <w:r>
          <w:rPr>
            <w:noProof/>
            <w:webHidden/>
          </w:rPr>
        </w:r>
        <w:r>
          <w:rPr>
            <w:noProof/>
            <w:webHidden/>
          </w:rPr>
          <w:fldChar w:fldCharType="separate"/>
        </w:r>
        <w:r>
          <w:rPr>
            <w:noProof/>
            <w:webHidden/>
          </w:rPr>
          <w:t>31</w:t>
        </w:r>
        <w:r>
          <w:rPr>
            <w:noProof/>
            <w:webHidden/>
          </w:rPr>
          <w:fldChar w:fldCharType="end"/>
        </w:r>
      </w:hyperlink>
    </w:p>
    <w:p w14:paraId="6615E421" w14:textId="50F25574" w:rsidR="000866FE" w:rsidRDefault="000866FE">
      <w:pPr>
        <w:pStyle w:val="TOC2"/>
        <w:tabs>
          <w:tab w:val="right" w:leader="dot" w:pos="9350"/>
        </w:tabs>
        <w:rPr>
          <w:rFonts w:eastAsiaTheme="minorEastAsia"/>
          <w:noProof/>
          <w:kern w:val="2"/>
          <w:sz w:val="24"/>
          <w:szCs w:val="24"/>
          <w14:ligatures w14:val="standardContextual"/>
        </w:rPr>
      </w:pPr>
      <w:hyperlink w:anchor="_Toc232415610" w:history="1">
        <w:r w:rsidRPr="00286E84">
          <w:rPr>
            <w:rStyle w:val="Hyperlink"/>
            <w:noProof/>
          </w:rPr>
          <w:t>Updates to the Manuscript Clearance Process</w:t>
        </w:r>
        <w:r>
          <w:rPr>
            <w:noProof/>
            <w:webHidden/>
          </w:rPr>
          <w:tab/>
        </w:r>
        <w:r>
          <w:rPr>
            <w:noProof/>
            <w:webHidden/>
          </w:rPr>
          <w:fldChar w:fldCharType="begin"/>
        </w:r>
        <w:r>
          <w:rPr>
            <w:noProof/>
            <w:webHidden/>
          </w:rPr>
          <w:instrText xml:space="preserve"> PAGEREF _Toc232415610 \h </w:instrText>
        </w:r>
        <w:r>
          <w:rPr>
            <w:noProof/>
            <w:webHidden/>
          </w:rPr>
        </w:r>
        <w:r>
          <w:rPr>
            <w:noProof/>
            <w:webHidden/>
          </w:rPr>
          <w:fldChar w:fldCharType="separate"/>
        </w:r>
        <w:r>
          <w:rPr>
            <w:noProof/>
            <w:webHidden/>
          </w:rPr>
          <w:t>32</w:t>
        </w:r>
        <w:r>
          <w:rPr>
            <w:noProof/>
            <w:webHidden/>
          </w:rPr>
          <w:fldChar w:fldCharType="end"/>
        </w:r>
      </w:hyperlink>
    </w:p>
    <w:p w14:paraId="70DDC211" w14:textId="56C9FA44" w:rsidR="000866FE" w:rsidRDefault="000866FE">
      <w:pPr>
        <w:pStyle w:val="TOC2"/>
        <w:tabs>
          <w:tab w:val="right" w:leader="dot" w:pos="9350"/>
        </w:tabs>
        <w:rPr>
          <w:rFonts w:eastAsiaTheme="minorEastAsia"/>
          <w:noProof/>
          <w:kern w:val="2"/>
          <w:sz w:val="24"/>
          <w:szCs w:val="24"/>
          <w14:ligatures w14:val="standardContextual"/>
        </w:rPr>
      </w:pPr>
      <w:hyperlink w:anchor="_Toc232415611" w:history="1">
        <w:r w:rsidRPr="00286E84">
          <w:rPr>
            <w:rStyle w:val="Hyperlink"/>
            <w:noProof/>
          </w:rPr>
          <w:t>Graduate-Level Certificate Programs</w:t>
        </w:r>
        <w:r>
          <w:rPr>
            <w:noProof/>
            <w:webHidden/>
          </w:rPr>
          <w:tab/>
        </w:r>
        <w:r>
          <w:rPr>
            <w:noProof/>
            <w:webHidden/>
          </w:rPr>
          <w:fldChar w:fldCharType="begin"/>
        </w:r>
        <w:r>
          <w:rPr>
            <w:noProof/>
            <w:webHidden/>
          </w:rPr>
          <w:instrText xml:space="preserve"> PAGEREF _Toc232415611 \h </w:instrText>
        </w:r>
        <w:r>
          <w:rPr>
            <w:noProof/>
            <w:webHidden/>
          </w:rPr>
        </w:r>
        <w:r>
          <w:rPr>
            <w:noProof/>
            <w:webHidden/>
          </w:rPr>
          <w:fldChar w:fldCharType="separate"/>
        </w:r>
        <w:r>
          <w:rPr>
            <w:noProof/>
            <w:webHidden/>
          </w:rPr>
          <w:t>33</w:t>
        </w:r>
        <w:r>
          <w:rPr>
            <w:noProof/>
            <w:webHidden/>
          </w:rPr>
          <w:fldChar w:fldCharType="end"/>
        </w:r>
      </w:hyperlink>
    </w:p>
    <w:p w14:paraId="066AFE97" w14:textId="25AAD79A" w:rsidR="000866FE" w:rsidRDefault="000866FE">
      <w:pPr>
        <w:pStyle w:val="TOC2"/>
        <w:tabs>
          <w:tab w:val="right" w:leader="dot" w:pos="9350"/>
        </w:tabs>
        <w:rPr>
          <w:rFonts w:eastAsiaTheme="minorEastAsia"/>
          <w:noProof/>
          <w:kern w:val="2"/>
          <w:sz w:val="24"/>
          <w:szCs w:val="24"/>
          <w14:ligatures w14:val="standardContextual"/>
        </w:rPr>
      </w:pPr>
      <w:hyperlink w:anchor="_Toc232415612" w:history="1">
        <w:r w:rsidRPr="00286E84">
          <w:rPr>
            <w:rStyle w:val="Hyperlink"/>
            <w:noProof/>
          </w:rPr>
          <w:t>Clarification to Graduate-Level Certificate Programs in Graduate Bulletin</w:t>
        </w:r>
        <w:r>
          <w:rPr>
            <w:noProof/>
            <w:webHidden/>
          </w:rPr>
          <w:tab/>
        </w:r>
        <w:r>
          <w:rPr>
            <w:noProof/>
            <w:webHidden/>
          </w:rPr>
          <w:fldChar w:fldCharType="begin"/>
        </w:r>
        <w:r>
          <w:rPr>
            <w:noProof/>
            <w:webHidden/>
          </w:rPr>
          <w:instrText xml:space="preserve"> PAGEREF _Toc232415612 \h </w:instrText>
        </w:r>
        <w:r>
          <w:rPr>
            <w:noProof/>
            <w:webHidden/>
          </w:rPr>
        </w:r>
        <w:r>
          <w:rPr>
            <w:noProof/>
            <w:webHidden/>
          </w:rPr>
          <w:fldChar w:fldCharType="separate"/>
        </w:r>
        <w:r>
          <w:rPr>
            <w:noProof/>
            <w:webHidden/>
          </w:rPr>
          <w:t>33</w:t>
        </w:r>
        <w:r>
          <w:rPr>
            <w:noProof/>
            <w:webHidden/>
          </w:rPr>
          <w:fldChar w:fldCharType="end"/>
        </w:r>
      </w:hyperlink>
    </w:p>
    <w:p w14:paraId="51B5966F" w14:textId="6663F9CC" w:rsidR="000866FE" w:rsidRDefault="000866FE">
      <w:pPr>
        <w:pStyle w:val="TOC3"/>
        <w:tabs>
          <w:tab w:val="right" w:leader="dot" w:pos="9350"/>
        </w:tabs>
        <w:rPr>
          <w:rFonts w:eastAsiaTheme="minorEastAsia"/>
          <w:noProof/>
          <w:kern w:val="2"/>
          <w:sz w:val="24"/>
          <w:szCs w:val="24"/>
          <w14:ligatures w14:val="standardContextual"/>
        </w:rPr>
      </w:pPr>
      <w:hyperlink w:anchor="_Toc232415613" w:history="1">
        <w:r w:rsidRPr="00286E84">
          <w:rPr>
            <w:rStyle w:val="Hyperlink"/>
            <w:noProof/>
          </w:rPr>
          <w:t>Policy Statement for Dismissing a Graduate Student (for Reasons Other than GPA)</w:t>
        </w:r>
        <w:r>
          <w:rPr>
            <w:noProof/>
            <w:webHidden/>
          </w:rPr>
          <w:tab/>
        </w:r>
        <w:r>
          <w:rPr>
            <w:noProof/>
            <w:webHidden/>
          </w:rPr>
          <w:fldChar w:fldCharType="begin"/>
        </w:r>
        <w:r>
          <w:rPr>
            <w:noProof/>
            <w:webHidden/>
          </w:rPr>
          <w:instrText xml:space="preserve"> PAGEREF _Toc232415613 \h </w:instrText>
        </w:r>
        <w:r>
          <w:rPr>
            <w:noProof/>
            <w:webHidden/>
          </w:rPr>
        </w:r>
        <w:r>
          <w:rPr>
            <w:noProof/>
            <w:webHidden/>
          </w:rPr>
          <w:fldChar w:fldCharType="separate"/>
        </w:r>
        <w:r>
          <w:rPr>
            <w:noProof/>
            <w:webHidden/>
          </w:rPr>
          <w:t>34</w:t>
        </w:r>
        <w:r>
          <w:rPr>
            <w:noProof/>
            <w:webHidden/>
          </w:rPr>
          <w:fldChar w:fldCharType="end"/>
        </w:r>
      </w:hyperlink>
    </w:p>
    <w:p w14:paraId="3E590747" w14:textId="68FB3B9E" w:rsidR="000866FE" w:rsidRDefault="000866FE">
      <w:pPr>
        <w:pStyle w:val="TOC3"/>
        <w:tabs>
          <w:tab w:val="right" w:leader="dot" w:pos="9350"/>
        </w:tabs>
        <w:rPr>
          <w:rFonts w:eastAsiaTheme="minorEastAsia"/>
          <w:noProof/>
          <w:kern w:val="2"/>
          <w:sz w:val="24"/>
          <w:szCs w:val="24"/>
          <w14:ligatures w14:val="standardContextual"/>
        </w:rPr>
      </w:pPr>
      <w:hyperlink w:anchor="_Toc232415614" w:history="1">
        <w:r w:rsidRPr="00286E84">
          <w:rPr>
            <w:rStyle w:val="Hyperlink"/>
            <w:noProof/>
          </w:rPr>
          <w:t>Definition of Full-Time Enrollment for Graduate Students</w:t>
        </w:r>
        <w:r>
          <w:rPr>
            <w:noProof/>
            <w:webHidden/>
          </w:rPr>
          <w:tab/>
        </w:r>
        <w:r>
          <w:rPr>
            <w:noProof/>
            <w:webHidden/>
          </w:rPr>
          <w:fldChar w:fldCharType="begin"/>
        </w:r>
        <w:r>
          <w:rPr>
            <w:noProof/>
            <w:webHidden/>
          </w:rPr>
          <w:instrText xml:space="preserve"> PAGEREF _Toc232415614 \h </w:instrText>
        </w:r>
        <w:r>
          <w:rPr>
            <w:noProof/>
            <w:webHidden/>
          </w:rPr>
        </w:r>
        <w:r>
          <w:rPr>
            <w:noProof/>
            <w:webHidden/>
          </w:rPr>
          <w:fldChar w:fldCharType="separate"/>
        </w:r>
        <w:r>
          <w:rPr>
            <w:noProof/>
            <w:webHidden/>
          </w:rPr>
          <w:t>35</w:t>
        </w:r>
        <w:r>
          <w:rPr>
            <w:noProof/>
            <w:webHidden/>
          </w:rPr>
          <w:fldChar w:fldCharType="end"/>
        </w:r>
      </w:hyperlink>
    </w:p>
    <w:p w14:paraId="7878F84B" w14:textId="50F8CB0A" w:rsidR="000866FE" w:rsidRDefault="000866FE">
      <w:pPr>
        <w:pStyle w:val="TOC3"/>
        <w:tabs>
          <w:tab w:val="right" w:leader="dot" w:pos="9350"/>
        </w:tabs>
        <w:rPr>
          <w:rFonts w:eastAsiaTheme="minorEastAsia"/>
          <w:noProof/>
          <w:kern w:val="2"/>
          <w:sz w:val="24"/>
          <w:szCs w:val="24"/>
          <w14:ligatures w14:val="standardContextual"/>
        </w:rPr>
      </w:pPr>
      <w:hyperlink w:anchor="_Toc232415615" w:history="1">
        <w:r w:rsidRPr="00286E84">
          <w:rPr>
            <w:rStyle w:val="Hyperlink"/>
            <w:noProof/>
          </w:rPr>
          <w:t>Standard Full-Time Load and Underload Definition</w:t>
        </w:r>
        <w:r>
          <w:rPr>
            <w:noProof/>
            <w:webHidden/>
          </w:rPr>
          <w:tab/>
        </w:r>
        <w:r>
          <w:rPr>
            <w:noProof/>
            <w:webHidden/>
          </w:rPr>
          <w:fldChar w:fldCharType="begin"/>
        </w:r>
        <w:r>
          <w:rPr>
            <w:noProof/>
            <w:webHidden/>
          </w:rPr>
          <w:instrText xml:space="preserve"> PAGEREF _Toc232415615 \h </w:instrText>
        </w:r>
        <w:r>
          <w:rPr>
            <w:noProof/>
            <w:webHidden/>
          </w:rPr>
        </w:r>
        <w:r>
          <w:rPr>
            <w:noProof/>
            <w:webHidden/>
          </w:rPr>
          <w:fldChar w:fldCharType="separate"/>
        </w:r>
        <w:r>
          <w:rPr>
            <w:noProof/>
            <w:webHidden/>
          </w:rPr>
          <w:t>36</w:t>
        </w:r>
        <w:r>
          <w:rPr>
            <w:noProof/>
            <w:webHidden/>
          </w:rPr>
          <w:fldChar w:fldCharType="end"/>
        </w:r>
      </w:hyperlink>
    </w:p>
    <w:p w14:paraId="53DA5CB7" w14:textId="44F00094" w:rsidR="000866FE" w:rsidRDefault="000866FE">
      <w:pPr>
        <w:pStyle w:val="TOC3"/>
        <w:tabs>
          <w:tab w:val="right" w:leader="dot" w:pos="9350"/>
        </w:tabs>
        <w:rPr>
          <w:rFonts w:eastAsiaTheme="minorEastAsia"/>
          <w:noProof/>
          <w:kern w:val="2"/>
          <w:sz w:val="24"/>
          <w:szCs w:val="24"/>
          <w14:ligatures w14:val="standardContextual"/>
        </w:rPr>
      </w:pPr>
      <w:hyperlink w:anchor="_Toc232415616" w:history="1">
        <w:r w:rsidRPr="00286E84">
          <w:rPr>
            <w:rStyle w:val="Hyperlink"/>
            <w:noProof/>
          </w:rPr>
          <w:t>University-Wide Standards for TAs</w:t>
        </w:r>
        <w:r>
          <w:rPr>
            <w:noProof/>
            <w:webHidden/>
          </w:rPr>
          <w:tab/>
        </w:r>
        <w:r>
          <w:rPr>
            <w:noProof/>
            <w:webHidden/>
          </w:rPr>
          <w:fldChar w:fldCharType="begin"/>
        </w:r>
        <w:r>
          <w:rPr>
            <w:noProof/>
            <w:webHidden/>
          </w:rPr>
          <w:instrText xml:space="preserve"> PAGEREF _Toc232415616 \h </w:instrText>
        </w:r>
        <w:r>
          <w:rPr>
            <w:noProof/>
            <w:webHidden/>
          </w:rPr>
        </w:r>
        <w:r>
          <w:rPr>
            <w:noProof/>
            <w:webHidden/>
          </w:rPr>
          <w:fldChar w:fldCharType="separate"/>
        </w:r>
        <w:r>
          <w:rPr>
            <w:noProof/>
            <w:webHidden/>
          </w:rPr>
          <w:t>37</w:t>
        </w:r>
        <w:r>
          <w:rPr>
            <w:noProof/>
            <w:webHidden/>
          </w:rPr>
          <w:fldChar w:fldCharType="end"/>
        </w:r>
      </w:hyperlink>
    </w:p>
    <w:p w14:paraId="7B23C1E7" w14:textId="7C967D1D" w:rsidR="000866FE" w:rsidRDefault="000866FE">
      <w:pPr>
        <w:pStyle w:val="TOC3"/>
        <w:tabs>
          <w:tab w:val="right" w:leader="dot" w:pos="9350"/>
        </w:tabs>
        <w:rPr>
          <w:rFonts w:eastAsiaTheme="minorEastAsia"/>
          <w:noProof/>
          <w:kern w:val="2"/>
          <w:sz w:val="24"/>
          <w:szCs w:val="24"/>
          <w14:ligatures w14:val="standardContextual"/>
        </w:rPr>
      </w:pPr>
      <w:hyperlink w:anchor="_Toc232415617" w:history="1">
        <w:r w:rsidRPr="00286E84">
          <w:rPr>
            <w:rStyle w:val="Hyperlink"/>
            <w:noProof/>
          </w:rPr>
          <w:t>Graduate Student Ombuds Website</w:t>
        </w:r>
        <w:r>
          <w:rPr>
            <w:noProof/>
            <w:webHidden/>
          </w:rPr>
          <w:tab/>
        </w:r>
        <w:r>
          <w:rPr>
            <w:noProof/>
            <w:webHidden/>
          </w:rPr>
          <w:fldChar w:fldCharType="begin"/>
        </w:r>
        <w:r>
          <w:rPr>
            <w:noProof/>
            <w:webHidden/>
          </w:rPr>
          <w:instrText xml:space="preserve"> PAGEREF _Toc232415617 \h </w:instrText>
        </w:r>
        <w:r>
          <w:rPr>
            <w:noProof/>
            <w:webHidden/>
          </w:rPr>
        </w:r>
        <w:r>
          <w:rPr>
            <w:noProof/>
            <w:webHidden/>
          </w:rPr>
          <w:fldChar w:fldCharType="separate"/>
        </w:r>
        <w:r>
          <w:rPr>
            <w:noProof/>
            <w:webHidden/>
          </w:rPr>
          <w:t>37</w:t>
        </w:r>
        <w:r>
          <w:rPr>
            <w:noProof/>
            <w:webHidden/>
          </w:rPr>
          <w:fldChar w:fldCharType="end"/>
        </w:r>
      </w:hyperlink>
    </w:p>
    <w:p w14:paraId="25D2AA90" w14:textId="301D2242" w:rsidR="000866FE" w:rsidRDefault="000866FE">
      <w:pPr>
        <w:pStyle w:val="TOC1"/>
        <w:rPr>
          <w:rFonts w:eastAsiaTheme="minorEastAsia"/>
          <w:b w:val="0"/>
          <w:kern w:val="2"/>
          <w:sz w:val="24"/>
          <w:szCs w:val="24"/>
          <w14:ligatures w14:val="standardContextual"/>
        </w:rPr>
      </w:pPr>
      <w:hyperlink w:anchor="_Toc232415618" w:history="1">
        <w:r w:rsidRPr="00286E84">
          <w:rPr>
            <w:rStyle w:val="Hyperlink"/>
          </w:rPr>
          <w:t>Section 4: PROGRAM FACULTY</w:t>
        </w:r>
        <w:r>
          <w:rPr>
            <w:webHidden/>
          </w:rPr>
          <w:tab/>
        </w:r>
        <w:r>
          <w:rPr>
            <w:webHidden/>
          </w:rPr>
          <w:fldChar w:fldCharType="begin"/>
        </w:r>
        <w:r>
          <w:rPr>
            <w:webHidden/>
          </w:rPr>
          <w:instrText xml:space="preserve"> PAGEREF _Toc232415618 \h </w:instrText>
        </w:r>
        <w:r>
          <w:rPr>
            <w:webHidden/>
          </w:rPr>
        </w:r>
        <w:r>
          <w:rPr>
            <w:webHidden/>
          </w:rPr>
          <w:fldChar w:fldCharType="separate"/>
        </w:r>
        <w:r>
          <w:rPr>
            <w:webHidden/>
          </w:rPr>
          <w:t>37</w:t>
        </w:r>
        <w:r>
          <w:rPr>
            <w:webHidden/>
          </w:rPr>
          <w:fldChar w:fldCharType="end"/>
        </w:r>
      </w:hyperlink>
    </w:p>
    <w:p w14:paraId="1DE62284" w14:textId="765482AD" w:rsidR="000866FE" w:rsidRDefault="000866FE">
      <w:pPr>
        <w:pStyle w:val="TOC2"/>
        <w:tabs>
          <w:tab w:val="right" w:leader="dot" w:pos="9350"/>
        </w:tabs>
        <w:rPr>
          <w:rFonts w:eastAsiaTheme="minorEastAsia"/>
          <w:noProof/>
          <w:kern w:val="2"/>
          <w:sz w:val="24"/>
          <w:szCs w:val="24"/>
          <w14:ligatures w14:val="standardContextual"/>
        </w:rPr>
      </w:pPr>
      <w:hyperlink w:anchor="_Toc232415619" w:history="1">
        <w:r w:rsidRPr="00286E84">
          <w:rPr>
            <w:rStyle w:val="Hyperlink"/>
            <w:noProof/>
          </w:rPr>
          <w:t>Full-Time Faculty</w:t>
        </w:r>
        <w:r>
          <w:rPr>
            <w:noProof/>
            <w:webHidden/>
          </w:rPr>
          <w:tab/>
        </w:r>
        <w:r>
          <w:rPr>
            <w:noProof/>
            <w:webHidden/>
          </w:rPr>
          <w:fldChar w:fldCharType="begin"/>
        </w:r>
        <w:r>
          <w:rPr>
            <w:noProof/>
            <w:webHidden/>
          </w:rPr>
          <w:instrText xml:space="preserve"> PAGEREF _Toc232415619 \h </w:instrText>
        </w:r>
        <w:r>
          <w:rPr>
            <w:noProof/>
            <w:webHidden/>
          </w:rPr>
        </w:r>
        <w:r>
          <w:rPr>
            <w:noProof/>
            <w:webHidden/>
          </w:rPr>
          <w:fldChar w:fldCharType="separate"/>
        </w:r>
        <w:r>
          <w:rPr>
            <w:noProof/>
            <w:webHidden/>
          </w:rPr>
          <w:t>37</w:t>
        </w:r>
        <w:r>
          <w:rPr>
            <w:noProof/>
            <w:webHidden/>
          </w:rPr>
          <w:fldChar w:fldCharType="end"/>
        </w:r>
      </w:hyperlink>
    </w:p>
    <w:p w14:paraId="20C6F161" w14:textId="0978921D" w:rsidR="000866FE" w:rsidRDefault="000866FE">
      <w:pPr>
        <w:pStyle w:val="TOC2"/>
        <w:tabs>
          <w:tab w:val="right" w:leader="dot" w:pos="9350"/>
        </w:tabs>
        <w:rPr>
          <w:rFonts w:eastAsiaTheme="minorEastAsia"/>
          <w:noProof/>
          <w:kern w:val="2"/>
          <w:sz w:val="24"/>
          <w:szCs w:val="24"/>
          <w14:ligatures w14:val="standardContextual"/>
        </w:rPr>
      </w:pPr>
      <w:hyperlink w:anchor="_Toc232415620" w:history="1">
        <w:r w:rsidRPr="00286E84">
          <w:rPr>
            <w:rStyle w:val="Hyperlink"/>
            <w:noProof/>
          </w:rPr>
          <w:t>Affiliated Faculty</w:t>
        </w:r>
        <w:r>
          <w:rPr>
            <w:noProof/>
            <w:webHidden/>
          </w:rPr>
          <w:tab/>
        </w:r>
        <w:r>
          <w:rPr>
            <w:noProof/>
            <w:webHidden/>
          </w:rPr>
          <w:fldChar w:fldCharType="begin"/>
        </w:r>
        <w:r>
          <w:rPr>
            <w:noProof/>
            <w:webHidden/>
          </w:rPr>
          <w:instrText xml:space="preserve"> PAGEREF _Toc232415620 \h </w:instrText>
        </w:r>
        <w:r>
          <w:rPr>
            <w:noProof/>
            <w:webHidden/>
          </w:rPr>
        </w:r>
        <w:r>
          <w:rPr>
            <w:noProof/>
            <w:webHidden/>
          </w:rPr>
          <w:fldChar w:fldCharType="separate"/>
        </w:r>
        <w:r>
          <w:rPr>
            <w:noProof/>
            <w:webHidden/>
          </w:rPr>
          <w:t>38</w:t>
        </w:r>
        <w:r>
          <w:rPr>
            <w:noProof/>
            <w:webHidden/>
          </w:rPr>
          <w:fldChar w:fldCharType="end"/>
        </w:r>
      </w:hyperlink>
    </w:p>
    <w:p w14:paraId="0B26DE66" w14:textId="5AE29298" w:rsidR="000866FE" w:rsidRDefault="000866FE">
      <w:pPr>
        <w:pStyle w:val="TOC2"/>
        <w:tabs>
          <w:tab w:val="right" w:leader="dot" w:pos="9350"/>
        </w:tabs>
        <w:rPr>
          <w:rFonts w:eastAsiaTheme="minorEastAsia"/>
          <w:noProof/>
          <w:kern w:val="2"/>
          <w:sz w:val="24"/>
          <w:szCs w:val="24"/>
          <w14:ligatures w14:val="standardContextual"/>
        </w:rPr>
      </w:pPr>
      <w:hyperlink w:anchor="_Toc232415621" w:history="1">
        <w:r w:rsidRPr="00286E84">
          <w:rPr>
            <w:rStyle w:val="Hyperlink"/>
            <w:noProof/>
          </w:rPr>
          <w:t>Emeritus Faculty</w:t>
        </w:r>
        <w:r>
          <w:rPr>
            <w:noProof/>
            <w:webHidden/>
          </w:rPr>
          <w:tab/>
        </w:r>
        <w:r>
          <w:rPr>
            <w:noProof/>
            <w:webHidden/>
          </w:rPr>
          <w:fldChar w:fldCharType="begin"/>
        </w:r>
        <w:r>
          <w:rPr>
            <w:noProof/>
            <w:webHidden/>
          </w:rPr>
          <w:instrText xml:space="preserve"> PAGEREF _Toc232415621 \h </w:instrText>
        </w:r>
        <w:r>
          <w:rPr>
            <w:noProof/>
            <w:webHidden/>
          </w:rPr>
        </w:r>
        <w:r>
          <w:rPr>
            <w:noProof/>
            <w:webHidden/>
          </w:rPr>
          <w:fldChar w:fldCharType="separate"/>
        </w:r>
        <w:r>
          <w:rPr>
            <w:noProof/>
            <w:webHidden/>
          </w:rPr>
          <w:t>38</w:t>
        </w:r>
        <w:r>
          <w:rPr>
            <w:noProof/>
            <w:webHidden/>
          </w:rPr>
          <w:fldChar w:fldCharType="end"/>
        </w:r>
      </w:hyperlink>
    </w:p>
    <w:p w14:paraId="01EB9B67" w14:textId="6D2E9F75" w:rsidR="009164E1" w:rsidRPr="009E35A8" w:rsidRDefault="00AD6479" w:rsidP="009E35A8">
      <w:pPr>
        <w:pStyle w:val="TOC2"/>
        <w:tabs>
          <w:tab w:val="right" w:leader="dot" w:pos="9360"/>
        </w:tabs>
        <w:rPr>
          <w:noProof/>
          <w:color w:val="782F40" w:themeColor="hyperlink"/>
          <w:u w:val="single"/>
        </w:rPr>
      </w:pPr>
      <w:r>
        <w:lastRenderedPageBreak/>
        <w:fldChar w:fldCharType="end"/>
      </w:r>
    </w:p>
    <w:p w14:paraId="72B88DFE" w14:textId="4C5D7965" w:rsidR="00D067EC" w:rsidRPr="00730DFB" w:rsidRDefault="00E76FDE">
      <w:pPr>
        <w:spacing w:line="276" w:lineRule="auto"/>
      </w:pPr>
      <w:r>
        <w:t xml:space="preserve"> </w:t>
      </w:r>
      <w:r w:rsidR="00D067EC">
        <w:t xml:space="preserve">*NOTE: Although we have tried to outline </w:t>
      </w:r>
      <w:proofErr w:type="gramStart"/>
      <w:r w:rsidR="00D067EC">
        <w:t>all of</w:t>
      </w:r>
      <w:proofErr w:type="gramEnd"/>
      <w:r w:rsidR="00D067EC">
        <w:t xml:space="preserve"> the relevant policies in this document, students should refer to the documents maintained by offices which govern specific policies</w:t>
      </w:r>
      <w:r w:rsidR="0094775E">
        <w:t xml:space="preserve"> (e.g., the </w:t>
      </w:r>
      <w:r w:rsidR="2B35968D">
        <w:t xml:space="preserve">Anne’s </w:t>
      </w:r>
      <w:r w:rsidR="0094775E">
        <w:t xml:space="preserve">College of Education, </w:t>
      </w:r>
      <w:r w:rsidR="216C831F">
        <w:t>Health, and Human Sciences;</w:t>
      </w:r>
      <w:r w:rsidR="0094775E">
        <w:t xml:space="preserve"> Graduate School</w:t>
      </w:r>
      <w:r w:rsidR="3B46B10E">
        <w:t xml:space="preserve">; </w:t>
      </w:r>
      <w:r w:rsidR="0094775E">
        <w:t>Registrar’s Office).</w:t>
      </w:r>
    </w:p>
    <w:p w14:paraId="1B79D1B0" w14:textId="1BAD6B88" w:rsidR="00C2489C" w:rsidRPr="00730DFB" w:rsidRDefault="780E21D3" w:rsidP="4E7DA654">
      <w:r>
        <w:br w:type="page"/>
      </w:r>
    </w:p>
    <w:p w14:paraId="3EEDF5D9" w14:textId="745139E5" w:rsidR="00C2489C" w:rsidRPr="00730DFB" w:rsidRDefault="780E21D3" w:rsidP="4E7DA654">
      <w:pPr>
        <w:pStyle w:val="Heading1"/>
        <w:rPr>
          <w:rFonts w:asciiTheme="minorHAnsi" w:hAnsiTheme="minorHAnsi"/>
        </w:rPr>
      </w:pPr>
      <w:bookmarkStart w:id="0" w:name="_Toc232415559"/>
      <w:r w:rsidRPr="4E7DA654">
        <w:rPr>
          <w:rFonts w:asciiTheme="minorHAnsi" w:hAnsiTheme="minorHAnsi"/>
        </w:rPr>
        <w:lastRenderedPageBreak/>
        <w:t>Section 1: THE HIGHER EDUCATION PROGRAM</w:t>
      </w:r>
      <w:bookmarkEnd w:id="0"/>
    </w:p>
    <w:p w14:paraId="5FCF57B1" w14:textId="72BA6FD0" w:rsidR="009E1E01" w:rsidRPr="00730DFB" w:rsidRDefault="009E1E01" w:rsidP="4E7DA654">
      <w:pPr>
        <w:pStyle w:val="Heading2"/>
        <w:rPr>
          <w:rFonts w:asciiTheme="minorHAnsi" w:hAnsiTheme="minorHAnsi"/>
        </w:rPr>
      </w:pPr>
      <w:bookmarkStart w:id="1" w:name="_Toc232415560"/>
      <w:r w:rsidRPr="4E7DA654">
        <w:rPr>
          <w:rFonts w:asciiTheme="minorHAnsi" w:hAnsiTheme="minorHAnsi"/>
        </w:rPr>
        <w:t>Land Acknowledgment</w:t>
      </w:r>
      <w:bookmarkEnd w:id="1"/>
    </w:p>
    <w:p w14:paraId="393B941D" w14:textId="75D3A5D3" w:rsidR="00013B4A" w:rsidRPr="00730DFB" w:rsidRDefault="00013B4A" w:rsidP="00013B4A">
      <w:pPr>
        <w:autoSpaceDE w:val="0"/>
        <w:autoSpaceDN w:val="0"/>
      </w:pPr>
      <w:r w:rsidRPr="00730DFB">
        <w:t>We, within the Higher Education Program, acknowledge that our Program is located on the indigenous lands of the Apalachee Nation, the Muscogee (Creek) Nation, the Miccosukee Tribe of Florida, and the Seminole Tribe of Florida. We highlight and pay respect to this history because we understand how the state of Florida and Florida State University came to be settled on these lands. We recognize this land as scarred with a painful past of enslavement, settler colonial violence, the desolation of culture, and the forced removal of indigenous bodies</w:t>
      </w:r>
      <w:r w:rsidR="003D37ED">
        <w:t xml:space="preserve">. </w:t>
      </w:r>
      <w:r w:rsidRPr="00730DFB">
        <w:t>Despite this, we respect the cultural and ceremonial practices these Indigenous nations maintain in and around Tallahassee today. As educators, we honor the knowledge of these tribes and their people and acknowledge that Indigenous students, faculty, and administrators are vital to higher education. We embrace the decolonization of our educational system and commit to disrupting suppressive systems through the explorations of many truths and lived experiences and creating room for those who are often excluded by harmful colonial erasures in our practice and pedagogy</w:t>
      </w:r>
      <w:r w:rsidR="003D37ED">
        <w:t xml:space="preserve">. </w:t>
      </w:r>
    </w:p>
    <w:p w14:paraId="189C978A" w14:textId="526F3201" w:rsidR="00C2489C" w:rsidRPr="00730DFB" w:rsidRDefault="780E21D3" w:rsidP="4E7DA654">
      <w:pPr>
        <w:pStyle w:val="Heading2"/>
        <w:spacing w:before="0"/>
        <w:rPr>
          <w:rFonts w:asciiTheme="minorHAnsi" w:hAnsiTheme="minorHAnsi"/>
        </w:rPr>
      </w:pPr>
      <w:bookmarkStart w:id="2" w:name="_Toc232415561"/>
      <w:bookmarkStart w:id="3" w:name="_Hlk13584427"/>
      <w:r w:rsidRPr="4E7DA654">
        <w:rPr>
          <w:rFonts w:asciiTheme="minorHAnsi" w:hAnsiTheme="minorHAnsi"/>
        </w:rPr>
        <w:t>Mission Statement</w:t>
      </w:r>
      <w:bookmarkEnd w:id="2"/>
    </w:p>
    <w:p w14:paraId="4A6E3BDC" w14:textId="77777777" w:rsidR="00C2489C" w:rsidRPr="00730DFB" w:rsidRDefault="780E21D3" w:rsidP="00AE020D">
      <w:pPr>
        <w:pStyle w:val="NoSpacing"/>
      </w:pPr>
      <w:r w:rsidRPr="00730DFB">
        <w:t xml:space="preserve">The mission of the higher education program is to prepare leaders who contribute solutions to the challenges facing higher education and society. The program provides a </w:t>
      </w:r>
      <w:proofErr w:type="gramStart"/>
      <w:r w:rsidRPr="00730DFB">
        <w:t>student centered</w:t>
      </w:r>
      <w:proofErr w:type="gramEnd"/>
      <w:r w:rsidRPr="00730DFB">
        <w:t xml:space="preserve"> learning community; promotes a culture of critical inquiry; emphasizes the discovery, integration, and application of knowledge about higher education; fosters a caring, collaborative, and inclusive environment; and encourages educational transformation and change.</w:t>
      </w:r>
    </w:p>
    <w:p w14:paraId="01FB3FA4" w14:textId="77777777" w:rsidR="005B16A0" w:rsidRPr="00730DFB" w:rsidRDefault="005B16A0" w:rsidP="00DF7FB8">
      <w:pPr>
        <w:pStyle w:val="NoSpacing"/>
      </w:pPr>
    </w:p>
    <w:p w14:paraId="1EC52C74" w14:textId="09DC5652" w:rsidR="00C2489C" w:rsidRPr="00730DFB" w:rsidRDefault="780E21D3" w:rsidP="4E7DA654">
      <w:pPr>
        <w:pStyle w:val="Heading2"/>
        <w:spacing w:before="0"/>
        <w:rPr>
          <w:rFonts w:asciiTheme="minorHAnsi" w:hAnsiTheme="minorHAnsi"/>
        </w:rPr>
      </w:pPr>
      <w:bookmarkStart w:id="4" w:name="_Toc232415562"/>
      <w:r w:rsidRPr="4E7DA654">
        <w:rPr>
          <w:rFonts w:asciiTheme="minorHAnsi" w:hAnsiTheme="minorHAnsi"/>
        </w:rPr>
        <w:t>Core Values</w:t>
      </w:r>
      <w:bookmarkEnd w:id="4"/>
    </w:p>
    <w:p w14:paraId="37687CA9" w14:textId="0A4C15D3" w:rsidR="00C2489C" w:rsidRPr="00730DFB" w:rsidRDefault="780E21D3" w:rsidP="00AE020D">
      <w:pPr>
        <w:pStyle w:val="NoSpacing"/>
      </w:pPr>
      <w:r w:rsidRPr="00730DFB">
        <w:t xml:space="preserve">We value and attempt to create a learning community in which students develop a framework of knowledge that enables them to think critically, articulate values, and put their knowledge and skills to use. We value and seek to develop collaborative relationships in which faculty, students, staff, and practicing professionals identify and share in the realization of mutually valuable learning outcomes. </w:t>
      </w:r>
    </w:p>
    <w:p w14:paraId="3E832E72" w14:textId="77777777" w:rsidR="00C2489C" w:rsidRPr="00730DFB" w:rsidRDefault="00C2489C" w:rsidP="00AE020D">
      <w:pPr>
        <w:pStyle w:val="NoSpacing"/>
      </w:pPr>
    </w:p>
    <w:p w14:paraId="7415DEA5" w14:textId="32EF44F8" w:rsidR="00951F14" w:rsidRPr="00730DFB" w:rsidRDefault="780E21D3" w:rsidP="00DF7FB8">
      <w:pPr>
        <w:pStyle w:val="NoSpacing"/>
      </w:pPr>
      <w:r w:rsidRPr="00730DFB">
        <w:t>We value and try to create an open community based upon democratic ideals in which freedom of expression is protected, civility is affirmed, and appreciation and understanding of individual differences are honored and respected. In this light, we value a caring community in which the well-being of each person is important, and a life-net supports every member</w:t>
      </w:r>
      <w:r w:rsidR="00376873" w:rsidRPr="00730DFB">
        <w:t xml:space="preserve">. </w:t>
      </w:r>
      <w:bookmarkEnd w:id="3"/>
    </w:p>
    <w:p w14:paraId="17CFA988" w14:textId="4455EFEC" w:rsidR="4AA876D5" w:rsidRDefault="4AA876D5" w:rsidP="4AA876D5">
      <w:pPr>
        <w:pStyle w:val="Heading2"/>
        <w:spacing w:before="0"/>
        <w:rPr>
          <w:rFonts w:asciiTheme="minorHAnsi" w:hAnsiTheme="minorHAnsi"/>
        </w:rPr>
      </w:pPr>
    </w:p>
    <w:p w14:paraId="34FB1C93" w14:textId="2627C669" w:rsidR="00C2489C" w:rsidRPr="00730DFB" w:rsidRDefault="780E21D3" w:rsidP="4E7DA654">
      <w:pPr>
        <w:pStyle w:val="Heading2"/>
        <w:spacing w:before="0"/>
        <w:rPr>
          <w:rFonts w:asciiTheme="minorHAnsi" w:hAnsiTheme="minorHAnsi"/>
        </w:rPr>
      </w:pPr>
      <w:bookmarkStart w:id="5" w:name="_Toc232415563"/>
      <w:r w:rsidRPr="4E7DA654">
        <w:rPr>
          <w:rFonts w:asciiTheme="minorHAnsi" w:hAnsiTheme="minorHAnsi"/>
        </w:rPr>
        <w:t>General Information</w:t>
      </w:r>
      <w:bookmarkEnd w:id="5"/>
    </w:p>
    <w:p w14:paraId="2084078D" w14:textId="75B3C036" w:rsidR="00C2489C" w:rsidRPr="00730DFB" w:rsidRDefault="780E21D3" w:rsidP="00AE020D">
      <w:pPr>
        <w:pStyle w:val="NoSpacing"/>
      </w:pPr>
      <w:r w:rsidRPr="00730DFB">
        <w:t>Graduate study in higher education prepares individuals for careers in administration and leadership in public and private two-year colleges, four-year institutions, and universities. Graduates work in a variety of service, research, and teaching programs in education agencies and organizations throughout the United States and abroad</w:t>
      </w:r>
      <w:r w:rsidR="003D37ED">
        <w:t xml:space="preserve">. </w:t>
      </w:r>
      <w:r w:rsidRPr="00730DFB">
        <w:t>Their careers offer the satisfaction of serving human needs and realizing valued societal goals</w:t>
      </w:r>
      <w:r w:rsidR="003D37ED">
        <w:t xml:space="preserve">. </w:t>
      </w:r>
      <w:r w:rsidRPr="00730DFB">
        <w:t xml:space="preserve">Graduate study in higher education </w:t>
      </w:r>
      <w:r w:rsidRPr="00730DFB">
        <w:lastRenderedPageBreak/>
        <w:t xml:space="preserve">can also improve opportunities for advancement and mobility as well as offer intrinsic rewards that stimulate productivity, enhance expertise, and renew motivation. </w:t>
      </w:r>
    </w:p>
    <w:p w14:paraId="04225F07" w14:textId="77777777" w:rsidR="00C2489C" w:rsidRPr="00730DFB" w:rsidRDefault="00C2489C" w:rsidP="00AE020D">
      <w:pPr>
        <w:pStyle w:val="NoSpacing"/>
      </w:pPr>
    </w:p>
    <w:p w14:paraId="35A448DD" w14:textId="3D633BFD" w:rsidR="00C2489C" w:rsidRPr="00730DFB" w:rsidRDefault="780E21D3" w:rsidP="00AE020D">
      <w:pPr>
        <w:pStyle w:val="NoSpacing"/>
      </w:pPr>
      <w:r w:rsidRPr="00730DFB">
        <w:t>At Florida State University (FSU), the Higher Education Program has earned a national reputation for excellence in professional training</w:t>
      </w:r>
      <w:r w:rsidR="003D37ED">
        <w:t xml:space="preserve">. </w:t>
      </w:r>
      <w:r w:rsidRPr="00730DFB">
        <w:t xml:space="preserve">Established in 1957, the FSU program consistently ranks among the top programs in the United States in popular press publications such as </w:t>
      </w:r>
      <w:r w:rsidRPr="00730DFB">
        <w:rPr>
          <w:i/>
          <w:iCs/>
        </w:rPr>
        <w:t>U.S. News &amp; World Report</w:t>
      </w:r>
      <w:r w:rsidRPr="00730DFB">
        <w:t xml:space="preserve"> and in reputation studies conducted among higher education leaders. </w:t>
      </w:r>
      <w:r w:rsidR="006E6576" w:rsidRPr="00730DFB">
        <w:t xml:space="preserve">Graduate study options </w:t>
      </w:r>
      <w:proofErr w:type="gramStart"/>
      <w:r w:rsidR="006E6576" w:rsidRPr="00730DFB">
        <w:t>lead</w:t>
      </w:r>
      <w:proofErr w:type="gramEnd"/>
      <w:r w:rsidR="006E6576" w:rsidRPr="00730DFB">
        <w:t xml:space="preserve"> to the Master of Science (M.S.) </w:t>
      </w:r>
      <w:r w:rsidR="00366DD8">
        <w:t>or</w:t>
      </w:r>
      <w:r w:rsidR="006E6576" w:rsidRPr="00730DFB">
        <w:t xml:space="preserve"> Doctor of Philosophy (Ph.D.) degrees.</w:t>
      </w:r>
    </w:p>
    <w:p w14:paraId="7A8C1E66" w14:textId="77777777" w:rsidR="00C2489C" w:rsidRPr="00730DFB" w:rsidRDefault="00C2489C" w:rsidP="00AE020D">
      <w:pPr>
        <w:pStyle w:val="NoSpacing"/>
      </w:pPr>
    </w:p>
    <w:p w14:paraId="6C772045" w14:textId="37BC9358" w:rsidR="00C2489C" w:rsidRPr="00730DFB" w:rsidRDefault="780E21D3" w:rsidP="00AE020D">
      <w:pPr>
        <w:pStyle w:val="NoSpacing"/>
      </w:pPr>
      <w:r>
        <w:t xml:space="preserve">A student's program of study is designed </w:t>
      </w:r>
      <w:r w:rsidR="00366DD8">
        <w:t xml:space="preserve">to </w:t>
      </w:r>
      <w:r>
        <w:t xml:space="preserve">focus on one of </w:t>
      </w:r>
      <w:r w:rsidR="00906AC2">
        <w:t xml:space="preserve">5 </w:t>
      </w:r>
      <w:r w:rsidR="00366DD8">
        <w:t>focus areas</w:t>
      </w:r>
      <w:r>
        <w:t xml:space="preserve">: </w:t>
      </w:r>
      <w:r w:rsidR="00906AC2">
        <w:t>Higher Education Administration, Institutional Research, College Faculty</w:t>
      </w:r>
      <w:r w:rsidR="001D1A3B">
        <w:t>, Student Affairs, or Public Policy.</w:t>
      </w:r>
      <w:r>
        <w:t xml:space="preserve"> By choosing a </w:t>
      </w:r>
      <w:r w:rsidR="00366DD8">
        <w:t>focus area</w:t>
      </w:r>
      <w:r>
        <w:t xml:space="preserve">, a student will be able to combine elective and core courses with other learning experiences </w:t>
      </w:r>
      <w:proofErr w:type="gramStart"/>
      <w:r>
        <w:t>in order to</w:t>
      </w:r>
      <w:proofErr w:type="gramEnd"/>
      <w:r>
        <w:t xml:space="preserve"> pursue their unique educational and professional goals</w:t>
      </w:r>
      <w:r w:rsidR="003D37ED">
        <w:t xml:space="preserve">. </w:t>
      </w:r>
      <w:r>
        <w:t xml:space="preserve">In general, curricula are designed to provide a knowledge base about the professional field and a theoretical framework to guide research and career development in higher education. </w:t>
      </w:r>
    </w:p>
    <w:p w14:paraId="311DE297" w14:textId="77777777" w:rsidR="00C2489C" w:rsidRPr="00730DFB" w:rsidRDefault="00C2489C" w:rsidP="00AE020D">
      <w:pPr>
        <w:pStyle w:val="NoSpacing"/>
      </w:pPr>
    </w:p>
    <w:p w14:paraId="628A8781" w14:textId="7372AF4E" w:rsidR="00C2489C" w:rsidRPr="00730DFB" w:rsidRDefault="780E21D3" w:rsidP="00AE020D">
      <w:pPr>
        <w:pStyle w:val="NoSpacing"/>
      </w:pPr>
      <w:r w:rsidRPr="00730DFB">
        <w:t>The faculty provide a variety of expertise essential to the continuing development of higher education as a field of study</w:t>
      </w:r>
      <w:r w:rsidR="003D37ED">
        <w:t xml:space="preserve">. </w:t>
      </w:r>
      <w:r w:rsidRPr="00730DFB">
        <w:t>Graduates make similar contributions, and our alumni constitute an important network of individuals who serve nationwide in positions of leadership within higher education institutions, research organizations, and policy-making agencies.</w:t>
      </w:r>
    </w:p>
    <w:p w14:paraId="777D5918" w14:textId="77777777" w:rsidR="005B16A0" w:rsidRPr="00730DFB" w:rsidRDefault="005B16A0" w:rsidP="00DF7FB8">
      <w:pPr>
        <w:pStyle w:val="NoSpacing"/>
      </w:pPr>
    </w:p>
    <w:p w14:paraId="1ECFE9E1" w14:textId="2F04DD26" w:rsidR="00C2489C" w:rsidRPr="00730DFB" w:rsidRDefault="780E21D3" w:rsidP="4E7DA654">
      <w:pPr>
        <w:pStyle w:val="Heading2"/>
        <w:spacing w:before="0"/>
        <w:rPr>
          <w:rFonts w:asciiTheme="minorHAnsi" w:hAnsiTheme="minorHAnsi"/>
        </w:rPr>
      </w:pPr>
      <w:bookmarkStart w:id="6" w:name="_Toc232415564"/>
      <w:r w:rsidRPr="4E7DA654">
        <w:rPr>
          <w:rFonts w:asciiTheme="minorHAnsi" w:hAnsiTheme="minorHAnsi"/>
        </w:rPr>
        <w:t>Doctoral Degree Programs</w:t>
      </w:r>
      <w:bookmarkEnd w:id="6"/>
    </w:p>
    <w:p w14:paraId="0DE12DDE" w14:textId="2B4D0D76" w:rsidR="006E6576" w:rsidRPr="00730DFB" w:rsidRDefault="0D72C904" w:rsidP="006E6576">
      <w:pPr>
        <w:pStyle w:val="NoSpacing"/>
      </w:pPr>
      <w:r>
        <w:t xml:space="preserve">The Higher Education Program </w:t>
      </w:r>
      <w:proofErr w:type="gramStart"/>
      <w:r>
        <w:t>is located in</w:t>
      </w:r>
      <w:proofErr w:type="gramEnd"/>
      <w:r>
        <w:t xml:space="preserve"> the Department of Educational Leadership and Policy Studies within </w:t>
      </w:r>
      <w:r w:rsidR="00E113E1">
        <w:t xml:space="preserve">Anne’s </w:t>
      </w:r>
      <w:r>
        <w:t>College of Education</w:t>
      </w:r>
      <w:r w:rsidR="49EAC41E">
        <w:t xml:space="preserve">, Health, and Human </w:t>
      </w:r>
      <w:r w:rsidR="20647B53">
        <w:t>Sciences</w:t>
      </w:r>
      <w:r>
        <w:t xml:space="preserve">. </w:t>
      </w:r>
      <w:r w:rsidR="780E21D3">
        <w:t xml:space="preserve">The Higher Education Program offers </w:t>
      </w:r>
      <w:r w:rsidR="001D1A3B">
        <w:t xml:space="preserve">five </w:t>
      </w:r>
      <w:r w:rsidR="780E21D3">
        <w:t xml:space="preserve">Ph.D. </w:t>
      </w:r>
      <w:r w:rsidR="2B69F03D">
        <w:t xml:space="preserve">focus areas </w:t>
      </w:r>
      <w:r w:rsidR="780E21D3">
        <w:t xml:space="preserve">for researchers: </w:t>
      </w:r>
      <w:r w:rsidR="001D1A3B">
        <w:t>Higher Education Administration, Institutional Research, College Faculty, Student Affairs, or Public Policy</w:t>
      </w:r>
    </w:p>
    <w:p w14:paraId="65FA20F2" w14:textId="77777777" w:rsidR="005B16A0" w:rsidRPr="00730DFB" w:rsidRDefault="005B16A0" w:rsidP="00DF7FB8">
      <w:pPr>
        <w:pStyle w:val="NoSpacing"/>
      </w:pPr>
    </w:p>
    <w:p w14:paraId="47CEC027" w14:textId="0DCCCD0A" w:rsidR="00C2489C" w:rsidRPr="00730DFB" w:rsidRDefault="780E21D3" w:rsidP="4E7DA654">
      <w:pPr>
        <w:pStyle w:val="Heading2"/>
        <w:spacing w:before="0"/>
        <w:rPr>
          <w:rFonts w:asciiTheme="minorHAnsi" w:hAnsiTheme="minorHAnsi"/>
        </w:rPr>
      </w:pPr>
      <w:bookmarkStart w:id="7" w:name="_Toc232415565"/>
      <w:r w:rsidRPr="4E7DA654">
        <w:rPr>
          <w:rFonts w:asciiTheme="minorHAnsi" w:hAnsiTheme="minorHAnsi"/>
        </w:rPr>
        <w:t>Financial Assistance</w:t>
      </w:r>
      <w:bookmarkEnd w:id="7"/>
    </w:p>
    <w:p w14:paraId="6D0D652F" w14:textId="4E2ED4DA" w:rsidR="00C2489C" w:rsidRPr="00730DFB" w:rsidRDefault="780E21D3" w:rsidP="4E7DA654">
      <w:pPr>
        <w:pStyle w:val="Heading3"/>
        <w:rPr>
          <w:rFonts w:asciiTheme="minorHAnsi" w:hAnsiTheme="minorHAnsi"/>
        </w:rPr>
      </w:pPr>
      <w:bookmarkStart w:id="8" w:name="_Toc232415566"/>
      <w:r w:rsidRPr="4E7DA654">
        <w:rPr>
          <w:rFonts w:asciiTheme="minorHAnsi" w:hAnsiTheme="minorHAnsi"/>
        </w:rPr>
        <w:t>Tuition Waivers</w:t>
      </w:r>
      <w:bookmarkEnd w:id="8"/>
    </w:p>
    <w:p w14:paraId="0CB206D6" w14:textId="2AFCA818" w:rsidR="00384301" w:rsidRPr="00730DFB" w:rsidRDefault="00227635" w:rsidP="00AE020D">
      <w:pPr>
        <w:pStyle w:val="NoSpacing"/>
      </w:pPr>
      <w:r>
        <w:t>T</w:t>
      </w:r>
      <w:r w:rsidR="10655214">
        <w:t xml:space="preserve">uition waivers are usually available in the fall and spring with </w:t>
      </w:r>
      <w:r w:rsidR="10655214" w:rsidRPr="009E35A8">
        <w:rPr>
          <w:u w:val="single"/>
        </w:rPr>
        <w:t>most</w:t>
      </w:r>
      <w:r w:rsidR="10655214">
        <w:t xml:space="preserve"> assistantships. Tuition waivers are governed by the policies of the FSU Graduate School and are awarded through the College of Education</w:t>
      </w:r>
      <w:r w:rsidR="740F1C83">
        <w:t>, Health, and Human Sciences</w:t>
      </w:r>
      <w:r w:rsidR="10655214">
        <w:t xml:space="preserve">. In some years funds may be limited, and every good faith effort is made to assign the money fairly and wisely. The funds available may not be sufficient to fully fund every student. Summer funding is very limited. It is the student's responsibility to find additional funding sources, usually through the Student Financial Aid Office. </w:t>
      </w:r>
    </w:p>
    <w:p w14:paraId="5980D734" w14:textId="09DF7D75" w:rsidR="00CA6E31" w:rsidRPr="001D4791" w:rsidRDefault="00CA6E31" w:rsidP="00384301">
      <w:pPr>
        <w:pStyle w:val="Heading4"/>
        <w:rPr>
          <w:rFonts w:asciiTheme="minorHAnsi" w:hAnsiTheme="minorHAnsi"/>
        </w:rPr>
      </w:pPr>
      <w:r w:rsidRPr="00730DFB">
        <w:rPr>
          <w:rFonts w:asciiTheme="minorHAnsi" w:hAnsiTheme="minorHAnsi"/>
        </w:rPr>
        <w:t xml:space="preserve">Waiver Guidelines </w:t>
      </w:r>
    </w:p>
    <w:p w14:paraId="768A568D" w14:textId="1B808B29" w:rsidR="00CA6E31" w:rsidRPr="00EA4AA4" w:rsidRDefault="00CA6E31" w:rsidP="00EA4AA4">
      <w:pPr>
        <w:autoSpaceDE w:val="0"/>
        <w:autoSpaceDN w:val="0"/>
        <w:adjustRightInd w:val="0"/>
        <w:rPr>
          <w:rFonts w:cs="Arial"/>
        </w:rPr>
      </w:pPr>
      <w:r w:rsidRPr="001D4791">
        <w:rPr>
          <w:color w:val="000000"/>
        </w:rPr>
        <w:t xml:space="preserve">For doctoral students, completion of all pre-dissertation coursework must be completed within 3 academic years. For doctoral candidates, a maximum of 54 dissertation credits or </w:t>
      </w:r>
      <w:r w:rsidR="00366DD8">
        <w:rPr>
          <w:color w:val="000000"/>
        </w:rPr>
        <w:t>6 semesters</w:t>
      </w:r>
      <w:r w:rsidRPr="001D4791">
        <w:rPr>
          <w:color w:val="000000"/>
        </w:rPr>
        <w:t xml:space="preserve">, with a 2-semester warning at 36 credits, will be available. A student can receive funding during </w:t>
      </w:r>
      <w:r w:rsidRPr="001D4791">
        <w:rPr>
          <w:color w:val="000000"/>
        </w:rPr>
        <w:lastRenderedPageBreak/>
        <w:t>both coursework and candidacy per the above guidelines. </w:t>
      </w:r>
      <w:proofErr w:type="gramStart"/>
      <w:r w:rsidR="00040B05">
        <w:rPr>
          <w:rFonts w:cs="Arial"/>
        </w:rPr>
        <w:t>Both of these</w:t>
      </w:r>
      <w:proofErr w:type="gramEnd"/>
      <w:r w:rsidR="00040B05">
        <w:rPr>
          <w:rFonts w:cs="Arial"/>
        </w:rPr>
        <w:t xml:space="preserve"> limits to doctoral tuition waiver funding apply regardless of </w:t>
      </w:r>
      <w:r w:rsidR="00366DD8">
        <w:rPr>
          <w:rFonts w:cs="Arial"/>
        </w:rPr>
        <w:t xml:space="preserve">the </w:t>
      </w:r>
      <w:r w:rsidR="00040B05">
        <w:rPr>
          <w:rFonts w:cs="Arial"/>
        </w:rPr>
        <w:t xml:space="preserve">funding source. </w:t>
      </w:r>
    </w:p>
    <w:p w14:paraId="09E1622E" w14:textId="402655EF" w:rsidR="00CA6E31" w:rsidRPr="001D4791" w:rsidRDefault="6DCC75CA" w:rsidP="46B237CF">
      <w:pPr>
        <w:pStyle w:val="Heading5"/>
        <w:rPr>
          <w:rFonts w:asciiTheme="minorHAnsi" w:hAnsiTheme="minorHAnsi"/>
          <w:b/>
          <w:bCs/>
        </w:rPr>
      </w:pPr>
      <w:r w:rsidRPr="4E7DA654">
        <w:rPr>
          <w:rFonts w:asciiTheme="minorHAnsi" w:hAnsiTheme="minorHAnsi"/>
          <w:b/>
          <w:bCs/>
          <w:i/>
          <w:iCs/>
          <w:color w:val="772F3F"/>
        </w:rPr>
        <w:t xml:space="preserve">Can exceptions to the </w:t>
      </w:r>
      <w:r w:rsidR="0A0BAF5C" w:rsidRPr="4AA876D5">
        <w:rPr>
          <w:rFonts w:asciiTheme="minorHAnsi" w:hAnsiTheme="minorHAnsi"/>
          <w:b/>
          <w:bCs/>
          <w:i/>
          <w:iCs/>
          <w:color w:val="772F3F"/>
        </w:rPr>
        <w:t xml:space="preserve">CEHHS </w:t>
      </w:r>
      <w:r w:rsidRPr="4E7DA654">
        <w:rPr>
          <w:rFonts w:asciiTheme="minorHAnsi" w:hAnsiTheme="minorHAnsi"/>
          <w:b/>
          <w:bCs/>
          <w:i/>
          <w:iCs/>
          <w:color w:val="772F3F"/>
        </w:rPr>
        <w:t>Tuition Waiver Guidelines be requested? </w:t>
      </w:r>
    </w:p>
    <w:p w14:paraId="26803A48" w14:textId="460A362B" w:rsidR="00CA6E31" w:rsidRPr="001D4791" w:rsidRDefault="00CA6E31" w:rsidP="00CA6E31">
      <w:pPr>
        <w:rPr>
          <w:color w:val="000000"/>
        </w:rPr>
      </w:pPr>
      <w:r w:rsidRPr="650123D5">
        <w:rPr>
          <w:color w:val="000000" w:themeColor="text2"/>
        </w:rPr>
        <w:t xml:space="preserve">Exceptions can be requested on a </w:t>
      </w:r>
      <w:r w:rsidR="006F0246" w:rsidRPr="650123D5">
        <w:rPr>
          <w:color w:val="000000" w:themeColor="text2"/>
        </w:rPr>
        <w:t>case-by-case</w:t>
      </w:r>
      <w:r w:rsidRPr="650123D5">
        <w:rPr>
          <w:color w:val="000000" w:themeColor="text2"/>
        </w:rPr>
        <w:t xml:space="preserve"> basis for students who have experienced extenuating circumstances. These exceptions must first be approved by the department chair, who will then request the exception from the Dean</w:t>
      </w:r>
      <w:r w:rsidR="003D37ED" w:rsidRPr="650123D5">
        <w:rPr>
          <w:color w:val="000000" w:themeColor="text2"/>
        </w:rPr>
        <w:t xml:space="preserve">. </w:t>
      </w:r>
    </w:p>
    <w:p w14:paraId="71DE8345" w14:textId="77777777" w:rsidR="00C2489C" w:rsidRPr="001D4791" w:rsidRDefault="780E21D3" w:rsidP="00CA6E31">
      <w:pPr>
        <w:pStyle w:val="Heading5"/>
        <w:rPr>
          <w:rFonts w:asciiTheme="minorHAnsi" w:hAnsiTheme="minorHAnsi"/>
          <w:b/>
          <w:bCs/>
        </w:rPr>
      </w:pPr>
      <w:r w:rsidRPr="001D4791">
        <w:rPr>
          <w:rFonts w:asciiTheme="minorHAnsi" w:hAnsiTheme="minorHAnsi"/>
          <w:b/>
          <w:bCs/>
        </w:rPr>
        <w:t>Fall and Spring Semesters</w:t>
      </w:r>
    </w:p>
    <w:p w14:paraId="1F849368" w14:textId="0FCBA5BE" w:rsidR="00133C95" w:rsidRPr="00730DFB" w:rsidRDefault="0D72C904" w:rsidP="4E7DA654">
      <w:pPr>
        <w:pStyle w:val="NoSpacing"/>
      </w:pPr>
      <w:r>
        <w:t>Nine hours of coursework is the minimum required to receive a tuition waiver in the fall or spring</w:t>
      </w:r>
      <w:r w:rsidR="4B48BF07">
        <w:t xml:space="preserve"> semesters</w:t>
      </w:r>
      <w:r>
        <w:t xml:space="preserve">. Students must be registered for at least nine hours by the time early registration closes or will lose the tuition waiver. If you have questions about waivers, hours, or deadlines, see the ELPS program assistant in 1209 Stone. </w:t>
      </w:r>
    </w:p>
    <w:p w14:paraId="2AF634AA" w14:textId="62A3DDFF" w:rsidR="00C2489C" w:rsidRPr="002746D2" w:rsidRDefault="780E21D3" w:rsidP="00CA6E31">
      <w:pPr>
        <w:pStyle w:val="Heading5"/>
        <w:rPr>
          <w:rFonts w:asciiTheme="minorHAnsi" w:hAnsiTheme="minorHAnsi"/>
          <w:b/>
        </w:rPr>
      </w:pPr>
      <w:r w:rsidRPr="002746D2">
        <w:rPr>
          <w:rFonts w:asciiTheme="minorHAnsi" w:hAnsiTheme="minorHAnsi"/>
          <w:b/>
        </w:rPr>
        <w:t>Summer Semester</w:t>
      </w:r>
    </w:p>
    <w:p w14:paraId="53DCAA7B" w14:textId="30BE85A5" w:rsidR="00042C8E" w:rsidRPr="002746D2" w:rsidRDefault="3FD494C3" w:rsidP="4E7DA654">
      <w:pPr>
        <w:pStyle w:val="NoSpacing"/>
        <w:rPr>
          <w:i/>
        </w:rPr>
      </w:pPr>
      <w:r w:rsidRPr="002746D2">
        <w:t xml:space="preserve">Summer tuition waivers are determined each spring prior to the summer term. In past years, the number of hours needed for full-time enrollment depended on the summer session or sessions in which courses are taken. </w:t>
      </w:r>
      <w:r w:rsidR="00300827" w:rsidRPr="002746D2">
        <w:t>T</w:t>
      </w:r>
      <w:r w:rsidRPr="002746D2">
        <w:t>he</w:t>
      </w:r>
      <w:r w:rsidR="1DB08C37" w:rsidRPr="002746D2">
        <w:t xml:space="preserve"> most </w:t>
      </w:r>
      <w:r w:rsidR="00366DD8" w:rsidRPr="002746D2">
        <w:t>up-to-date</w:t>
      </w:r>
      <w:r w:rsidRPr="002746D2">
        <w:t xml:space="preserve"> information can be found </w:t>
      </w:r>
      <w:hyperlink r:id="rId13" w:anchor=":~:text=Full%2DTime%20Student%20%2D%20Generally%20classified,or%20more%20in%20the%20summer">
        <w:r w:rsidRPr="002746D2">
          <w:rPr>
            <w:rStyle w:val="Hyperlink"/>
          </w:rPr>
          <w:t>here</w:t>
        </w:r>
      </w:hyperlink>
      <w:r w:rsidRPr="002746D2">
        <w:t xml:space="preserve">: </w:t>
      </w:r>
    </w:p>
    <w:p w14:paraId="53851277" w14:textId="77777777" w:rsidR="00042C8E" w:rsidRPr="002746D2" w:rsidRDefault="00042C8E" w:rsidP="00042C8E">
      <w:pPr>
        <w:pStyle w:val="NoSpacing"/>
        <w:rPr>
          <w:b/>
        </w:rPr>
      </w:pPr>
    </w:p>
    <w:p w14:paraId="33223AA5" w14:textId="77777777" w:rsidR="00042C8E" w:rsidRPr="002746D2" w:rsidRDefault="00042C8E" w:rsidP="00042C8E">
      <w:pPr>
        <w:pStyle w:val="NoSpacing"/>
      </w:pPr>
      <w:r w:rsidRPr="002746D2">
        <w:t>Allocations in recent years are shown below to help students plan the program of study for the degree:</w:t>
      </w:r>
    </w:p>
    <w:p w14:paraId="4330967F" w14:textId="77777777" w:rsidR="00042C8E" w:rsidRPr="002746D2" w:rsidRDefault="00042C8E" w:rsidP="4E7DA654">
      <w:pPr>
        <w:pStyle w:val="NoSpacing"/>
        <w:ind w:left="1440" w:firstLine="720"/>
        <w:rPr>
          <w:b/>
        </w:rPr>
      </w:pPr>
      <w:r w:rsidRPr="002746D2">
        <w:rPr>
          <w:b/>
        </w:rPr>
        <w:t xml:space="preserve">Session </w:t>
      </w:r>
      <w:r w:rsidRPr="002746D2">
        <w:tab/>
      </w:r>
      <w:r w:rsidRPr="002746D2">
        <w:tab/>
      </w:r>
      <w:r w:rsidRPr="002746D2">
        <w:rPr>
          <w:b/>
        </w:rPr>
        <w:t xml:space="preserve">Minimum Enrollment </w:t>
      </w:r>
      <w:r w:rsidRPr="002746D2">
        <w:tab/>
      </w:r>
      <w:r w:rsidRPr="002746D2">
        <w:tab/>
      </w:r>
      <w:r w:rsidRPr="002746D2">
        <w:rPr>
          <w:b/>
          <w:bCs/>
        </w:rPr>
        <w:t xml:space="preserve"> </w:t>
      </w:r>
    </w:p>
    <w:p w14:paraId="3A0A55B6" w14:textId="4039224E" w:rsidR="00042C8E" w:rsidRPr="002746D2" w:rsidRDefault="00042C8E" w:rsidP="00042C8E">
      <w:pPr>
        <w:pStyle w:val="NoSpacing"/>
        <w:ind w:left="2160"/>
      </w:pPr>
      <w:r w:rsidRPr="002746D2">
        <w:rPr>
          <w:rFonts w:eastAsia="Times New Roman"/>
        </w:rPr>
        <w:t xml:space="preserve">A </w:t>
      </w:r>
      <w:r w:rsidRPr="002746D2">
        <w:tab/>
      </w:r>
      <w:r w:rsidRPr="002746D2">
        <w:tab/>
      </w:r>
      <w:r w:rsidRPr="002746D2">
        <w:tab/>
      </w:r>
      <w:r w:rsidRPr="002746D2">
        <w:tab/>
      </w:r>
      <w:r w:rsidRPr="002746D2">
        <w:rPr>
          <w:rFonts w:eastAsia="Times New Roman"/>
        </w:rPr>
        <w:t xml:space="preserve">6 </w:t>
      </w:r>
      <w:proofErr w:type="spellStart"/>
      <w:r w:rsidRPr="002746D2">
        <w:rPr>
          <w:rFonts w:eastAsia="Times New Roman"/>
        </w:rPr>
        <w:t>hrs</w:t>
      </w:r>
      <w:proofErr w:type="spellEnd"/>
      <w:r w:rsidRPr="002746D2">
        <w:br/>
      </w:r>
      <w:r w:rsidRPr="002746D2">
        <w:rPr>
          <w:rFonts w:eastAsia="Times New Roman"/>
        </w:rPr>
        <w:t xml:space="preserve">B </w:t>
      </w:r>
      <w:r w:rsidRPr="002746D2">
        <w:tab/>
      </w:r>
      <w:r w:rsidRPr="002746D2">
        <w:tab/>
      </w:r>
      <w:r w:rsidRPr="002746D2">
        <w:tab/>
      </w:r>
      <w:r w:rsidRPr="002746D2">
        <w:tab/>
      </w:r>
      <w:r w:rsidRPr="002746D2">
        <w:rPr>
          <w:rFonts w:eastAsia="Times New Roman"/>
        </w:rPr>
        <w:t xml:space="preserve">6 </w:t>
      </w:r>
      <w:proofErr w:type="spellStart"/>
      <w:r w:rsidRPr="002746D2">
        <w:rPr>
          <w:rFonts w:eastAsia="Times New Roman"/>
        </w:rPr>
        <w:t>hrs</w:t>
      </w:r>
      <w:proofErr w:type="spellEnd"/>
      <w:r w:rsidRPr="002746D2">
        <w:br/>
      </w:r>
      <w:r w:rsidRPr="002746D2">
        <w:rPr>
          <w:rFonts w:eastAsia="Times New Roman"/>
        </w:rPr>
        <w:t xml:space="preserve">C </w:t>
      </w:r>
      <w:r w:rsidRPr="002746D2">
        <w:tab/>
      </w:r>
      <w:r w:rsidRPr="002746D2">
        <w:tab/>
      </w:r>
      <w:r w:rsidRPr="002746D2">
        <w:tab/>
      </w:r>
      <w:r w:rsidRPr="002746D2">
        <w:tab/>
      </w:r>
      <w:r w:rsidRPr="002746D2">
        <w:rPr>
          <w:rFonts w:eastAsia="Times New Roman"/>
        </w:rPr>
        <w:t xml:space="preserve">6 </w:t>
      </w:r>
      <w:proofErr w:type="spellStart"/>
      <w:r w:rsidRPr="002746D2">
        <w:rPr>
          <w:rFonts w:eastAsia="Times New Roman"/>
        </w:rPr>
        <w:t>hrs</w:t>
      </w:r>
      <w:proofErr w:type="spellEnd"/>
      <w:r w:rsidRPr="002746D2">
        <w:br/>
      </w:r>
      <w:r w:rsidRPr="002746D2">
        <w:rPr>
          <w:rFonts w:eastAsia="Times New Roman"/>
        </w:rPr>
        <w:t xml:space="preserve">F </w:t>
      </w:r>
      <w:r w:rsidRPr="002746D2">
        <w:tab/>
      </w:r>
      <w:r w:rsidRPr="002746D2">
        <w:tab/>
      </w:r>
      <w:r w:rsidRPr="002746D2">
        <w:tab/>
      </w:r>
      <w:r w:rsidRPr="002746D2">
        <w:tab/>
      </w:r>
      <w:r w:rsidRPr="002746D2">
        <w:rPr>
          <w:rFonts w:eastAsia="Times New Roman"/>
        </w:rPr>
        <w:t xml:space="preserve">7 </w:t>
      </w:r>
      <w:proofErr w:type="spellStart"/>
      <w:r w:rsidRPr="002746D2">
        <w:rPr>
          <w:rFonts w:eastAsia="Times New Roman"/>
        </w:rPr>
        <w:t>hrs</w:t>
      </w:r>
      <w:proofErr w:type="spellEnd"/>
      <w:r w:rsidRPr="002746D2">
        <w:br/>
      </w:r>
      <w:r w:rsidRPr="002746D2">
        <w:rPr>
          <w:rFonts w:eastAsia="Times New Roman"/>
        </w:rPr>
        <w:t xml:space="preserve">Combination of Above </w:t>
      </w:r>
      <w:r w:rsidRPr="002746D2">
        <w:tab/>
      </w:r>
      <w:r w:rsidRPr="002746D2">
        <w:rPr>
          <w:rFonts w:eastAsia="Times New Roman"/>
        </w:rPr>
        <w:t xml:space="preserve">8 </w:t>
      </w:r>
      <w:proofErr w:type="spellStart"/>
      <w:r w:rsidRPr="002746D2">
        <w:rPr>
          <w:rFonts w:eastAsia="Times New Roman"/>
        </w:rPr>
        <w:t>hrs</w:t>
      </w:r>
      <w:proofErr w:type="spellEnd"/>
      <w:r w:rsidRPr="002746D2">
        <w:br/>
      </w:r>
    </w:p>
    <w:p w14:paraId="3986FD36" w14:textId="77777777" w:rsidR="00042C8E" w:rsidRDefault="00042C8E" w:rsidP="00042C8E">
      <w:pPr>
        <w:pStyle w:val="NoSpacing"/>
      </w:pPr>
      <w:r w:rsidRPr="002746D2">
        <w:t>Students must be enrolled in 6 credit hours in the summer to be eligible for</w:t>
      </w:r>
      <w:r>
        <w:t xml:space="preserve"> financial aid. Disbursement of aid will be released when the minimum of 6 credit hours is reached. See </w:t>
      </w:r>
      <w:hyperlink r:id="rId14" w:anchor=":~:text=Student%20must%20be%20enrolled%20in,is%20based%20on%20actual%20schedule" w:history="1">
        <w:r w:rsidRPr="4E7DA654">
          <w:rPr>
            <w:rStyle w:val="Hyperlink"/>
          </w:rPr>
          <w:t>here</w:t>
        </w:r>
      </w:hyperlink>
      <w:r>
        <w:t xml:space="preserve"> for more information.  </w:t>
      </w:r>
    </w:p>
    <w:p w14:paraId="0AACCF25" w14:textId="77777777" w:rsidR="00042C8E" w:rsidRDefault="00042C8E" w:rsidP="00042C8E">
      <w:pPr>
        <w:pStyle w:val="NoSpacing"/>
      </w:pPr>
    </w:p>
    <w:p w14:paraId="22937FB5" w14:textId="77777777" w:rsidR="00042C8E" w:rsidRDefault="00042C8E" w:rsidP="00042C8E">
      <w:pPr>
        <w:pStyle w:val="NoSpacing"/>
      </w:pPr>
      <w:r>
        <w:t xml:space="preserve">For specifics on summer sessions dates, please review the registrar’s academic calendar </w:t>
      </w:r>
      <w:hyperlink r:id="rId15" w:history="1">
        <w:r w:rsidRPr="4E7DA654">
          <w:rPr>
            <w:rStyle w:val="Hyperlink"/>
          </w:rPr>
          <w:t>here.</w:t>
        </w:r>
      </w:hyperlink>
      <w:r>
        <w:t xml:space="preserve"> For more information on assistantship waivers, talk with your hiring manager and the Senior Administrative Specialist of the ELPS department. </w:t>
      </w:r>
    </w:p>
    <w:p w14:paraId="07BB6275" w14:textId="0CE4CF83" w:rsidR="00C2489C" w:rsidRPr="00730DFB" w:rsidRDefault="780E21D3" w:rsidP="4E7DA654">
      <w:pPr>
        <w:pStyle w:val="NoSpacing"/>
        <w:rPr>
          <w:b/>
          <w:bCs/>
        </w:rPr>
      </w:pPr>
      <w:r>
        <w:br/>
      </w:r>
      <w:r w:rsidRPr="4E7DA654">
        <w:rPr>
          <w:rFonts w:eastAsiaTheme="majorEastAsia" w:cstheme="majorBidi"/>
          <w:b/>
          <w:bCs/>
          <w:color w:val="3B171F"/>
        </w:rPr>
        <w:t>Academic Common Market</w:t>
      </w:r>
    </w:p>
    <w:p w14:paraId="3ABCE364" w14:textId="7EA33153" w:rsidR="00C2489C" w:rsidRPr="00D20DD3" w:rsidRDefault="780E21D3" w:rsidP="00AE020D">
      <w:pPr>
        <w:pStyle w:val="NoSpacing"/>
      </w:pPr>
      <w:r w:rsidRPr="001D4791">
        <w:t xml:space="preserve">The academic common market is an interstate agreement among southern states for sharing academic programs. FSU permits in-state fees for students from states who are members of the Academic Common Market of the Southern Regional Education Board if that state recognizes the Higher Education Program at FSU. To enroll as an academic common market student an applicant must obtain certification from the common market coordinator in the student’s home state. More information about this opportunity, including specific information for each state may be found at </w:t>
      </w:r>
      <w:proofErr w:type="gramStart"/>
      <w:r w:rsidR="003E63D9" w:rsidRPr="003E63D9">
        <w:t>https://www.sreb.org/AcademicCommonMarket</w:t>
      </w:r>
      <w:r w:rsidR="003E63D9" w:rsidRPr="003E63D9" w:rsidDel="003E63D9">
        <w:t xml:space="preserve"> </w:t>
      </w:r>
      <w:r w:rsidRPr="00730DFB">
        <w:t>.</w:t>
      </w:r>
      <w:proofErr w:type="gramEnd"/>
      <w:r w:rsidRPr="00730DFB">
        <w:t xml:space="preserve"> </w:t>
      </w:r>
    </w:p>
    <w:p w14:paraId="75ED94AA" w14:textId="291E2658" w:rsidR="00060620" w:rsidRPr="00D73C27" w:rsidRDefault="780E21D3" w:rsidP="4E7DA654">
      <w:pPr>
        <w:pStyle w:val="Heading1"/>
        <w:rPr>
          <w:rFonts w:asciiTheme="minorHAnsi" w:hAnsiTheme="minorHAnsi"/>
        </w:rPr>
      </w:pPr>
      <w:bookmarkStart w:id="9" w:name="_Toc232415567"/>
      <w:r w:rsidRPr="4E7DA654">
        <w:rPr>
          <w:rFonts w:asciiTheme="minorHAnsi" w:hAnsiTheme="minorHAnsi"/>
        </w:rPr>
        <w:lastRenderedPageBreak/>
        <w:t>Section 2: DOCTORAL DEGREE PROGRAM</w:t>
      </w:r>
      <w:bookmarkEnd w:id="9"/>
    </w:p>
    <w:p w14:paraId="366D2AC8" w14:textId="65217E95" w:rsidR="00C2489C" w:rsidRPr="001D4791" w:rsidRDefault="780E21D3" w:rsidP="4E7DA654">
      <w:pPr>
        <w:pStyle w:val="Heading2"/>
        <w:spacing w:before="0"/>
        <w:rPr>
          <w:rFonts w:asciiTheme="minorHAnsi" w:hAnsiTheme="minorHAnsi"/>
        </w:rPr>
      </w:pPr>
      <w:bookmarkStart w:id="10" w:name="_Toc232415568"/>
      <w:r w:rsidRPr="4E7DA654">
        <w:rPr>
          <w:rFonts w:asciiTheme="minorHAnsi" w:hAnsiTheme="minorHAnsi"/>
        </w:rPr>
        <w:t>Outcomes of the Doctoral Degree Programs</w:t>
      </w:r>
      <w:bookmarkEnd w:id="10"/>
    </w:p>
    <w:p w14:paraId="150EF939" w14:textId="4899BF20" w:rsidR="003D326C" w:rsidRPr="00730DFB" w:rsidRDefault="780E21D3" w:rsidP="00AE020D">
      <w:pPr>
        <w:pStyle w:val="NoSpacing"/>
      </w:pPr>
      <w:r w:rsidRPr="00730DFB">
        <w:t xml:space="preserve">Upon completion of the doctoral degree, graduates will have adopted a code of professional ethics and </w:t>
      </w:r>
      <w:r w:rsidR="006F2A77">
        <w:t>enhanced</w:t>
      </w:r>
      <w:r w:rsidRPr="00730DFB">
        <w:t xml:space="preserve"> their critical thinking to work through complex and emerging problems in higher education, both theoretical and practical</w:t>
      </w:r>
      <w:r w:rsidR="003D37ED">
        <w:t xml:space="preserve">. </w:t>
      </w:r>
      <w:r w:rsidRPr="00730DFB">
        <w:t>They will also be able to demonstrate knowledge and application of approaches used in administration, leadership, and</w:t>
      </w:r>
      <w:r w:rsidRPr="00730DFB">
        <w:rPr>
          <w:color w:val="1F497D"/>
        </w:rPr>
        <w:t xml:space="preserve"> </w:t>
      </w:r>
      <w:r w:rsidRPr="00730DFB">
        <w:t>research</w:t>
      </w:r>
      <w:r w:rsidR="003D37ED">
        <w:t xml:space="preserve">. </w:t>
      </w:r>
      <w:r w:rsidRPr="00730DFB">
        <w:t> </w:t>
      </w:r>
    </w:p>
    <w:p w14:paraId="7A7BCCE1" w14:textId="61CF221F" w:rsidR="00060620" w:rsidRPr="00730DFB" w:rsidRDefault="00060620" w:rsidP="00DF7FB8">
      <w:pPr>
        <w:pStyle w:val="NoSpacing"/>
      </w:pPr>
    </w:p>
    <w:p w14:paraId="52139A05" w14:textId="3A7C107D" w:rsidR="00C2489C" w:rsidRPr="00730DFB" w:rsidRDefault="780E21D3" w:rsidP="4E7DA654">
      <w:pPr>
        <w:pStyle w:val="Heading2"/>
        <w:spacing w:before="0"/>
        <w:rPr>
          <w:rFonts w:asciiTheme="minorHAnsi" w:hAnsiTheme="minorHAnsi"/>
        </w:rPr>
      </w:pPr>
      <w:bookmarkStart w:id="11" w:name="_Toc232415569"/>
      <w:r w:rsidRPr="4E7DA654">
        <w:rPr>
          <w:rFonts w:asciiTheme="minorHAnsi" w:hAnsiTheme="minorHAnsi"/>
        </w:rPr>
        <w:t>Doctor of Philosophy (Ph.D.)</w:t>
      </w:r>
      <w:bookmarkEnd w:id="11"/>
    </w:p>
    <w:p w14:paraId="06F013DC" w14:textId="7B0F7DF2" w:rsidR="00C2489C" w:rsidRPr="00730DFB" w:rsidRDefault="780E21D3" w:rsidP="00AE020D">
      <w:pPr>
        <w:pStyle w:val="NoSpacing"/>
      </w:pPr>
      <w:r w:rsidRPr="00730DFB">
        <w:t xml:space="preserve">A Ph.D. student will demonstrate knowledge of theory and research. </w:t>
      </w:r>
      <w:r w:rsidR="00133C95" w:rsidRPr="00730DFB">
        <w:t>Ph.D.</w:t>
      </w:r>
      <w:r w:rsidRPr="00730DFB">
        <w:t xml:space="preserve"> students will gain expertise in their chosen </w:t>
      </w:r>
      <w:r w:rsidR="006F2A77">
        <w:t>focus areas</w:t>
      </w:r>
      <w:r w:rsidR="00426810" w:rsidRPr="00730DFB">
        <w:t xml:space="preserve"> </w:t>
      </w:r>
      <w:r w:rsidRPr="00730DFB">
        <w:t xml:space="preserve">and expertise over the course of their studies. Using these </w:t>
      </w:r>
      <w:r w:rsidR="006F2A77">
        <w:t>focus areas</w:t>
      </w:r>
      <w:r w:rsidR="00426810" w:rsidRPr="00730DFB">
        <w:t xml:space="preserve"> </w:t>
      </w:r>
      <w:r w:rsidRPr="00730DFB">
        <w:t xml:space="preserve">as a basis, </w:t>
      </w:r>
      <w:r w:rsidR="00DB7077" w:rsidRPr="00730DFB">
        <w:t xml:space="preserve">doctoral students </w:t>
      </w:r>
      <w:r w:rsidRPr="00730DFB">
        <w:t xml:space="preserve">will learn how to develop testable research questions or hypotheses, construct corresponding literature reviews, and develop strengths in methodologies that will allow them to devise a policy-relevant original research study that meets the requirements of the </w:t>
      </w:r>
      <w:r w:rsidR="006F2A77">
        <w:t>student’s</w:t>
      </w:r>
      <w:r w:rsidRPr="00730DFB">
        <w:t xml:space="preserve"> discipline of inquiry. Ultimately, students will graduate with the ability to conduct independent research of a quality required by the field’s major associations and academic publications.</w:t>
      </w:r>
    </w:p>
    <w:p w14:paraId="4336812A" w14:textId="7E87A043" w:rsidR="00C2489C" w:rsidRPr="00730DFB" w:rsidRDefault="780E21D3" w:rsidP="4E7DA654">
      <w:pPr>
        <w:pStyle w:val="Heading3"/>
        <w:rPr>
          <w:rFonts w:asciiTheme="minorHAnsi" w:hAnsiTheme="minorHAnsi"/>
        </w:rPr>
      </w:pPr>
      <w:bookmarkStart w:id="12" w:name="_Toc232415570"/>
      <w:r w:rsidRPr="4E7DA654">
        <w:rPr>
          <w:rFonts w:asciiTheme="minorHAnsi" w:hAnsiTheme="minorHAnsi"/>
        </w:rPr>
        <w:t>Admission Requirements</w:t>
      </w:r>
      <w:bookmarkEnd w:id="12"/>
    </w:p>
    <w:p w14:paraId="1D060279" w14:textId="5EAFECD9" w:rsidR="00C2489C" w:rsidRPr="00730DFB" w:rsidRDefault="780E21D3" w:rsidP="00AE020D">
      <w:pPr>
        <w:pStyle w:val="NoSpacing"/>
      </w:pPr>
      <w:r w:rsidRPr="00730DFB">
        <w:t>An applicant for admission to the Ph.D. program must meet the following three requirements: (1) a GPA of 3.0 or better on a 4.0 scale for the last two years of undergraduate study, (2) a graduate GPA of 3.5 or better on a 4.0 scale, and (3) a GRE</w:t>
      </w:r>
      <w:r w:rsidR="00C02EC2" w:rsidRPr="00730DFB">
        <w:t xml:space="preserve"> score of </w:t>
      </w:r>
      <w:r w:rsidR="00C02EC2" w:rsidRPr="00730DFB">
        <w:rPr>
          <w:rFonts w:eastAsia="Times New Roman"/>
        </w:rPr>
        <w:t>149 V, 147 Q, and 3.5 AW</w:t>
      </w:r>
      <w:r w:rsidR="003B01E0">
        <w:rPr>
          <w:rFonts w:eastAsia="Times New Roman"/>
        </w:rPr>
        <w:t xml:space="preserve"> or a GRE waiver</w:t>
      </w:r>
      <w:r w:rsidRPr="00730DFB">
        <w:t>.</w:t>
      </w:r>
    </w:p>
    <w:p w14:paraId="0A99AA1C" w14:textId="77777777" w:rsidR="00C2489C" w:rsidRPr="00730DFB" w:rsidRDefault="00C2489C" w:rsidP="00AE020D">
      <w:pPr>
        <w:pStyle w:val="NoSpacing"/>
      </w:pPr>
    </w:p>
    <w:p w14:paraId="2954F239" w14:textId="77777777" w:rsidR="0027283D" w:rsidRPr="008E4D91" w:rsidRDefault="0027283D" w:rsidP="0027283D">
      <w:pPr>
        <w:spacing w:after="0"/>
      </w:pPr>
      <w:r w:rsidRPr="008E4D91">
        <w:t>For graduate admission purposes, international applicants whose native language is not</w:t>
      </w:r>
    </w:p>
    <w:p w14:paraId="3ADD3718" w14:textId="77777777" w:rsidR="0027283D" w:rsidRPr="008E4D91" w:rsidRDefault="0027283D" w:rsidP="0027283D">
      <w:pPr>
        <w:spacing w:after="0"/>
      </w:pPr>
      <w:r w:rsidRPr="008E4D91">
        <w:t>English are required to submit proof of a minimum score of 80 on the Internet-based</w:t>
      </w:r>
    </w:p>
    <w:p w14:paraId="53976B02" w14:textId="77777777" w:rsidR="0027283D" w:rsidRPr="008E4D91" w:rsidRDefault="0027283D" w:rsidP="0027283D">
      <w:pPr>
        <w:spacing w:after="0"/>
      </w:pPr>
      <w:r w:rsidRPr="008E4D91">
        <w:t>TOEFL examination (taken before January 21, 2026) or 4.0 (if taken on or after January</w:t>
      </w:r>
    </w:p>
    <w:p w14:paraId="72F11D04" w14:textId="77777777" w:rsidR="0027283D" w:rsidRPr="008E4D91" w:rsidRDefault="0027283D" w:rsidP="0027283D">
      <w:pPr>
        <w:spacing w:after="0"/>
      </w:pPr>
      <w:r w:rsidRPr="008E4D91">
        <w:t>21, 2026), 6.5 on the IELTS examination, 55 on the PTE Academic examination, 180 on</w:t>
      </w:r>
    </w:p>
    <w:p w14:paraId="26F314DF" w14:textId="77777777" w:rsidR="0027283D" w:rsidRPr="008E4D91" w:rsidRDefault="0027283D" w:rsidP="0027283D">
      <w:pPr>
        <w:spacing w:after="0"/>
      </w:pPr>
      <w:r w:rsidRPr="008E4D91">
        <w:t>the Cambridge English Language Assessment, 55 on the Michigan Language Assessment,</w:t>
      </w:r>
    </w:p>
    <w:p w14:paraId="56747093" w14:textId="77777777" w:rsidR="0027283D" w:rsidRPr="008E4D91" w:rsidRDefault="0027283D" w:rsidP="0027283D">
      <w:pPr>
        <w:spacing w:after="0"/>
      </w:pPr>
      <w:r w:rsidRPr="008E4D91">
        <w:t xml:space="preserve">125 on the Duolingo or the successful completion of Level 8 (Advanced Level) </w:t>
      </w:r>
      <w:proofErr w:type="gramStart"/>
      <w:r w:rsidRPr="008E4D91">
        <w:t>at</w:t>
      </w:r>
      <w:proofErr w:type="gramEnd"/>
      <w:r w:rsidRPr="008E4D91">
        <w:t xml:space="preserve"> Florida</w:t>
      </w:r>
    </w:p>
    <w:p w14:paraId="4C0F8EC5" w14:textId="77777777" w:rsidR="0027283D" w:rsidRDefault="0027283D" w:rsidP="0027283D">
      <w:pPr>
        <w:spacing w:after="0"/>
      </w:pPr>
      <w:r w:rsidRPr="008E4D91">
        <w:t>State University's Center for Intensive English Studies.</w:t>
      </w:r>
    </w:p>
    <w:p w14:paraId="0BE4ED77" w14:textId="77777777" w:rsidR="0027283D" w:rsidRDefault="0027283D" w:rsidP="0027283D">
      <w:pPr>
        <w:spacing w:after="0"/>
      </w:pPr>
    </w:p>
    <w:p w14:paraId="6876B629" w14:textId="77777777" w:rsidR="0027283D" w:rsidRPr="00813239" w:rsidRDefault="0027283D" w:rsidP="0027283D">
      <w:pPr>
        <w:spacing w:after="0"/>
      </w:pPr>
      <w:r w:rsidRPr="00813239">
        <w:t>All international graduate students who are not native speakers of English, and who are</w:t>
      </w:r>
    </w:p>
    <w:p w14:paraId="2D372B1F" w14:textId="77777777" w:rsidR="0027283D" w:rsidRPr="00813239" w:rsidRDefault="0027283D" w:rsidP="0027283D">
      <w:pPr>
        <w:spacing w:after="0"/>
      </w:pPr>
      <w:r w:rsidRPr="00813239">
        <w:t>going to be TAs, should take the SPEAK test when they arrive on campus, unless they</w:t>
      </w:r>
    </w:p>
    <w:p w14:paraId="387E1124" w14:textId="77777777" w:rsidR="0027283D" w:rsidRPr="00813239" w:rsidRDefault="0027283D" w:rsidP="0027283D">
      <w:pPr>
        <w:spacing w:after="0"/>
      </w:pPr>
      <w:r w:rsidRPr="00813239">
        <w:t>have an IBTOEFL speaking section score that grants spoken English certification. The Center for Intensive English Studies (CIES) administers and scores the</w:t>
      </w:r>
      <w:r>
        <w:t xml:space="preserve"> </w:t>
      </w:r>
      <w:r w:rsidRPr="00813239">
        <w:t>SPEAK test CIES also offers courses in spoken English (EAP courses). The SPEAK test is</w:t>
      </w:r>
      <w:r>
        <w:t xml:space="preserve"> </w:t>
      </w:r>
      <w:r w:rsidRPr="00813239">
        <w:t>administered several times each semester, and the scores are available within three to</w:t>
      </w:r>
      <w:r>
        <w:t xml:space="preserve"> </w:t>
      </w:r>
      <w:r w:rsidRPr="00813239">
        <w:t>four days of the date the test is administered. Scheduling and registration information</w:t>
      </w:r>
      <w:r>
        <w:t xml:space="preserve"> </w:t>
      </w:r>
      <w:r w:rsidRPr="00813239">
        <w:t xml:space="preserve">can be found at </w:t>
      </w:r>
      <w:hyperlink r:id="rId16" w:history="1">
        <w:r w:rsidRPr="00A125F6">
          <w:rPr>
            <w:rStyle w:val="Hyperlink"/>
          </w:rPr>
          <w:t>https://cies.fsu.edu/programs/english-academic-purposes/speak-exam-information</w:t>
        </w:r>
      </w:hyperlink>
      <w:r w:rsidRPr="00813239">
        <w:t>. Departments/units are urged to take advantage of this opportunity to</w:t>
      </w:r>
      <w:r>
        <w:t xml:space="preserve"> </w:t>
      </w:r>
      <w:r w:rsidRPr="00813239">
        <w:t>receive an initial estimate of speaking ability. More information is available on the CIES</w:t>
      </w:r>
      <w:r>
        <w:t xml:space="preserve"> </w:t>
      </w:r>
      <w:r w:rsidRPr="00813239">
        <w:t xml:space="preserve">website at </w:t>
      </w:r>
      <w:hyperlink r:id="rId17" w:history="1">
        <w:r w:rsidRPr="00A125F6">
          <w:rPr>
            <w:rStyle w:val="Hyperlink"/>
          </w:rPr>
          <w:t>https://cies.fsu.edu/programs/eap</w:t>
        </w:r>
      </w:hyperlink>
      <w:r>
        <w:t xml:space="preserve">. </w:t>
      </w:r>
    </w:p>
    <w:p w14:paraId="10075F1B" w14:textId="77777777" w:rsidR="00C2489C" w:rsidRPr="00730DFB" w:rsidRDefault="00C2489C" w:rsidP="00AE020D">
      <w:pPr>
        <w:pStyle w:val="NoSpacing"/>
      </w:pPr>
    </w:p>
    <w:p w14:paraId="557390AE" w14:textId="36A7F08D" w:rsidR="00AC08B1" w:rsidRPr="00730DFB" w:rsidRDefault="780E21D3" w:rsidP="00AE020D">
      <w:pPr>
        <w:pStyle w:val="NoSpacing"/>
      </w:pPr>
      <w:r w:rsidRPr="00730DFB">
        <w:lastRenderedPageBreak/>
        <w:t>The Ph.D. program is highly selective, and meeting minimum requirements is not a guarantee of admission</w:t>
      </w:r>
      <w:r w:rsidR="003D37ED">
        <w:t xml:space="preserve">. </w:t>
      </w:r>
      <w:r w:rsidRPr="00730DFB">
        <w:t xml:space="preserve">Factors </w:t>
      </w:r>
      <w:r w:rsidR="006F2A77">
        <w:t>that</w:t>
      </w:r>
      <w:r w:rsidRPr="00730DFB">
        <w:t xml:space="preserve"> are relevant to the admissions decision include</w:t>
      </w:r>
      <w:r w:rsidR="006F2A77">
        <w:t>,</w:t>
      </w:r>
      <w:r w:rsidRPr="00730DFB">
        <w:t xml:space="preserve"> but are not limited to, management and leadership experience in higher education, high motivation to achieve personal and professional goals consistent with the program's mission, and evidence of outstanding written and oral communication skills</w:t>
      </w:r>
      <w:r w:rsidR="003D37ED">
        <w:t xml:space="preserve">. </w:t>
      </w:r>
    </w:p>
    <w:p w14:paraId="0C95BD28" w14:textId="155495A4" w:rsidR="00AA7E46" w:rsidRPr="00730DFB" w:rsidRDefault="00AA7E46" w:rsidP="4E7DA654">
      <w:pPr>
        <w:pStyle w:val="Heading3"/>
        <w:rPr>
          <w:rFonts w:asciiTheme="minorHAnsi" w:hAnsiTheme="minorHAnsi"/>
        </w:rPr>
      </w:pPr>
      <w:bookmarkStart w:id="13" w:name="_Toc232415571"/>
      <w:r w:rsidRPr="4E7DA654">
        <w:rPr>
          <w:rFonts w:asciiTheme="minorHAnsi" w:hAnsiTheme="minorHAnsi"/>
        </w:rPr>
        <w:t>Ph.D. Degree Requirements</w:t>
      </w:r>
      <w:bookmarkEnd w:id="13"/>
    </w:p>
    <w:p w14:paraId="03C86CD5" w14:textId="15EA4F7C" w:rsidR="00AA7E46" w:rsidRPr="00730DFB" w:rsidRDefault="4B934D91" w:rsidP="00AA7E46">
      <w:pPr>
        <w:pStyle w:val="NoSpacing"/>
      </w:pPr>
      <w:r>
        <w:t>The Ph.D. degree requires a minimum of 57 semester hours of coursework beyond the master's degree</w:t>
      </w:r>
      <w:r w:rsidR="14176CD1">
        <w:t>. Students must maintain a minimum of</w:t>
      </w:r>
      <w:r>
        <w:t xml:space="preserve"> a 3.00 GPA </w:t>
      </w:r>
      <w:r w:rsidR="2E3D3E5A">
        <w:t xml:space="preserve">during coursework </w:t>
      </w:r>
      <w:r>
        <w:t xml:space="preserve">and </w:t>
      </w:r>
      <w:r w:rsidR="6DB2E7EF">
        <w:t xml:space="preserve">enroll in a minimum of </w:t>
      </w:r>
      <w:r>
        <w:t>24 hours of dissertation credit</w:t>
      </w:r>
      <w:r w:rsidR="61917C9E">
        <w:t>s</w:t>
      </w:r>
      <w:r w:rsidR="00FE7881">
        <w:t xml:space="preserve"> for a total of 81 credits</w:t>
      </w:r>
      <w:r>
        <w:t>.</w:t>
      </w:r>
      <w:r w:rsidR="429D8BB0">
        <w:t xml:space="preserve"> Requirements regarding the distribution of those credit hours are outlined in the “Program of Study” section of this handbook. </w:t>
      </w:r>
      <w:r>
        <w:t>Additional substantive and/or research courses may be required by a supervisory committee, to enable the doctoral candidate to pursue competently his/her dissertation research.</w:t>
      </w:r>
    </w:p>
    <w:p w14:paraId="7C18AB22" w14:textId="4A633743" w:rsidR="00AC08B1" w:rsidRPr="00730DFB" w:rsidRDefault="780E21D3" w:rsidP="4E7DA654">
      <w:pPr>
        <w:pStyle w:val="Heading2"/>
        <w:rPr>
          <w:rFonts w:asciiTheme="minorHAnsi" w:hAnsiTheme="minorHAnsi"/>
        </w:rPr>
      </w:pPr>
      <w:bookmarkStart w:id="14" w:name="_Toc232415572"/>
      <w:r w:rsidRPr="4E7DA654">
        <w:rPr>
          <w:rFonts w:asciiTheme="minorHAnsi" w:hAnsiTheme="minorHAnsi"/>
        </w:rPr>
        <w:t>Transfer Requirements</w:t>
      </w:r>
      <w:bookmarkEnd w:id="14"/>
    </w:p>
    <w:p w14:paraId="596A3142" w14:textId="77777777" w:rsidR="00AC08B1" w:rsidRDefault="780E21D3" w:rsidP="780E21D3">
      <w:pPr>
        <w:pStyle w:val="NoSpacing"/>
      </w:pPr>
      <w:r w:rsidRPr="00730DFB">
        <w:t>Any students currently enrolled in a graduate program at FSU who desires to transfer into any program in the Department of Educational Leadership and Policy Studies, including the Higher Education program, must be cleared by the ELPS department chair prior to admission.</w:t>
      </w:r>
    </w:p>
    <w:p w14:paraId="5CADE3F0" w14:textId="77777777" w:rsidR="00EB6C0B" w:rsidRDefault="00EB6C0B" w:rsidP="780E21D3">
      <w:pPr>
        <w:pStyle w:val="NoSpacing"/>
      </w:pPr>
    </w:p>
    <w:p w14:paraId="6CE9497C" w14:textId="6BCD416A" w:rsidR="00AA7E46" w:rsidRPr="00730DFB" w:rsidRDefault="00AA7E46" w:rsidP="4E7DA654">
      <w:pPr>
        <w:pStyle w:val="Heading3"/>
        <w:rPr>
          <w:rFonts w:asciiTheme="minorHAnsi" w:hAnsiTheme="minorHAnsi"/>
        </w:rPr>
      </w:pPr>
      <w:bookmarkStart w:id="15" w:name="_Toc232415573"/>
      <w:r w:rsidRPr="4E7DA654">
        <w:rPr>
          <w:rFonts w:asciiTheme="minorHAnsi" w:hAnsiTheme="minorHAnsi"/>
        </w:rPr>
        <w:t>Transfer of Courses</w:t>
      </w:r>
      <w:bookmarkEnd w:id="15"/>
    </w:p>
    <w:p w14:paraId="4CB4F921" w14:textId="662579C3" w:rsidR="00AA7E46" w:rsidRDefault="4B934D91" w:rsidP="00AA7E46">
      <w:pPr>
        <w:pStyle w:val="NoSpacing"/>
      </w:pPr>
      <w:r>
        <w:t>A student may transfer up to 6 semester hours of relevant course credit into the doctoral program, provided the student received a grade of "B" or better; the transfer courses are approved by the student's advisor; and the classes were taken after the completion of the master's degree and within 5 years of admission to the doctoral program</w:t>
      </w:r>
      <w:r w:rsidR="50D2B7E0">
        <w:t xml:space="preserve">. </w:t>
      </w:r>
      <w:r>
        <w:t>These transfer hours may be counted toward the completion of the program of studies leading to the doctoral degree if approved by the student's academic advisor</w:t>
      </w:r>
      <w:r w:rsidR="50D2B7E0">
        <w:t xml:space="preserve">. </w:t>
      </w:r>
      <w:r>
        <w:t>The student must obtain written approval for transfer credit</w:t>
      </w:r>
      <w:r w:rsidR="1B3EA504">
        <w:t xml:space="preserve"> from their academic advisor</w:t>
      </w:r>
      <w:r>
        <w:t>.</w:t>
      </w:r>
    </w:p>
    <w:p w14:paraId="32979CFD" w14:textId="77777777" w:rsidR="008477A3" w:rsidRDefault="008477A3" w:rsidP="008477A3">
      <w:pPr>
        <w:spacing w:after="0"/>
        <w:rPr>
          <w:b/>
          <w:bCs/>
          <w:color w:val="782F40" w:themeColor="accent1"/>
        </w:rPr>
      </w:pPr>
    </w:p>
    <w:p w14:paraId="792E19C8" w14:textId="5453EC28" w:rsidR="008477A3" w:rsidRPr="009F3D3C" w:rsidRDefault="008477A3" w:rsidP="008477A3">
      <w:pPr>
        <w:spacing w:after="0"/>
        <w:rPr>
          <w:b/>
          <w:bCs/>
          <w:color w:val="782F40" w:themeColor="accent1"/>
        </w:rPr>
      </w:pPr>
      <w:r w:rsidRPr="009F3D3C">
        <w:rPr>
          <w:b/>
          <w:bCs/>
          <w:color w:val="782F40" w:themeColor="accent1"/>
        </w:rPr>
        <w:t>Waiver of Courses</w:t>
      </w:r>
    </w:p>
    <w:p w14:paraId="1DDFA161" w14:textId="463AD7D1" w:rsidR="008477A3" w:rsidRPr="00730DFB" w:rsidRDefault="008477A3" w:rsidP="000866FE">
      <w:pPr>
        <w:spacing w:after="0"/>
      </w:pPr>
      <w:r w:rsidRPr="006C27B6">
        <w:t>Given evidence of relevant graduate coursework, a student may waive up to thirty</w:t>
      </w:r>
      <w:r>
        <w:t xml:space="preserve"> </w:t>
      </w:r>
      <w:r w:rsidRPr="006C27B6">
        <w:t>(30) credit hours, inclusive of the six credit hours that one may transfer (see above).</w:t>
      </w:r>
      <w:r>
        <w:t xml:space="preserve"> </w:t>
      </w:r>
      <w:r w:rsidRPr="006C27B6">
        <w:t>Students must provide syllabi or official course description</w:t>
      </w:r>
      <w:r>
        <w:t>s</w:t>
      </w:r>
      <w:r w:rsidRPr="006C27B6">
        <w:t xml:space="preserve"> to support their request.</w:t>
      </w:r>
      <w:r>
        <w:t xml:space="preserve"> </w:t>
      </w:r>
      <w:r w:rsidRPr="006C27B6">
        <w:t xml:space="preserve">The request should be developed in consultation with the student’s </w:t>
      </w:r>
      <w:r>
        <w:t xml:space="preserve">faculty </w:t>
      </w:r>
      <w:r w:rsidRPr="006C27B6">
        <w:t xml:space="preserve">advisor. Final authorization will be made by the </w:t>
      </w:r>
      <w:r>
        <w:t>Higher Education program</w:t>
      </w:r>
      <w:r w:rsidRPr="006C27B6">
        <w:t xml:space="preserve"> coordinator in consultation with</w:t>
      </w:r>
      <w:r>
        <w:t xml:space="preserve"> </w:t>
      </w:r>
      <w:r w:rsidRPr="006C27B6">
        <w:t xml:space="preserve">the </w:t>
      </w:r>
      <w:r>
        <w:t>Higher Education</w:t>
      </w:r>
      <w:r w:rsidRPr="006C27B6">
        <w:t xml:space="preserve"> program faculty. Requests must be submitted by April 1st in the first</w:t>
      </w:r>
      <w:r>
        <w:t xml:space="preserve"> </w:t>
      </w:r>
      <w:r w:rsidRPr="006C27B6">
        <w:t xml:space="preserve">academic year. A waiver may not apply to the </w:t>
      </w:r>
      <w:r>
        <w:t>Higher Education</w:t>
      </w:r>
      <w:r w:rsidRPr="006C27B6">
        <w:t xml:space="preserve"> core courses. See Appendix </w:t>
      </w:r>
      <w:r>
        <w:t>A</w:t>
      </w:r>
      <w:r w:rsidRPr="006C27B6">
        <w:t xml:space="preserve"> for</w:t>
      </w:r>
      <w:r>
        <w:t xml:space="preserve"> </w:t>
      </w:r>
      <w:r w:rsidRPr="006C27B6">
        <w:t>the Credit Waiver Form.</w:t>
      </w:r>
    </w:p>
    <w:p w14:paraId="0E144536" w14:textId="77777777" w:rsidR="00465915" w:rsidRPr="00730DFB" w:rsidRDefault="00465915" w:rsidP="00DF7FB8">
      <w:pPr>
        <w:pStyle w:val="NoSpacing"/>
      </w:pPr>
    </w:p>
    <w:p w14:paraId="7903F292" w14:textId="10B488E6" w:rsidR="00940AC2" w:rsidRPr="00730DFB" w:rsidRDefault="780E21D3" w:rsidP="4E7DA654">
      <w:pPr>
        <w:pStyle w:val="Heading2"/>
        <w:spacing w:before="0"/>
        <w:rPr>
          <w:rFonts w:asciiTheme="minorHAnsi" w:hAnsiTheme="minorHAnsi"/>
        </w:rPr>
      </w:pPr>
      <w:bookmarkStart w:id="16" w:name="_Toc232415574"/>
      <w:r w:rsidRPr="4E7DA654">
        <w:rPr>
          <w:rFonts w:asciiTheme="minorHAnsi" w:hAnsiTheme="minorHAnsi"/>
        </w:rPr>
        <w:t>Incomplete Courses</w:t>
      </w:r>
      <w:bookmarkEnd w:id="16"/>
    </w:p>
    <w:p w14:paraId="323802ED" w14:textId="23FD3483" w:rsidR="00ED7668" w:rsidRPr="00730DFB" w:rsidRDefault="780E21D3" w:rsidP="00A84E0B">
      <w:pPr>
        <w:pStyle w:val="NoSpacing"/>
      </w:pPr>
      <w:r w:rsidRPr="00730DFB">
        <w:t xml:space="preserve">Incomplete ("I") grades will be recorded only in exceptional cases when a student, who has completed a substantial portion of the course and who is otherwise passing, is unable to complete a well-defined portion of a course for reasons beyond the student's control. Students in these circumstances must petition the instructor and should be prepared to present </w:t>
      </w:r>
      <w:r w:rsidRPr="00730DFB">
        <w:lastRenderedPageBreak/>
        <w:t xml:space="preserve">documentation that substantiates their case. Incomplete grades will not be granted </w:t>
      </w:r>
      <w:proofErr w:type="gramStart"/>
      <w:r w:rsidRPr="00730DFB">
        <w:t>in order to</w:t>
      </w:r>
      <w:proofErr w:type="gramEnd"/>
      <w:r w:rsidRPr="00730DFB">
        <w:t xml:space="preserve"> allow students to do extra coursework </w:t>
      </w:r>
      <w:proofErr w:type="gramStart"/>
      <w:r w:rsidRPr="00730DFB">
        <w:t>in an effort to</w:t>
      </w:r>
      <w:proofErr w:type="gramEnd"/>
      <w:r w:rsidRPr="00730DFB">
        <w:t xml:space="preserve"> increase their grade.</w:t>
      </w:r>
    </w:p>
    <w:p w14:paraId="450390ED" w14:textId="77777777" w:rsidR="009E2DFD" w:rsidRPr="00730DFB" w:rsidRDefault="009E2DFD" w:rsidP="00A84E0B">
      <w:pPr>
        <w:pStyle w:val="NoSpacing"/>
      </w:pPr>
    </w:p>
    <w:p w14:paraId="55C8584F" w14:textId="1436555B" w:rsidR="00A41882" w:rsidRPr="00730DFB" w:rsidRDefault="780E21D3" w:rsidP="780E21D3">
      <w:pPr>
        <w:pStyle w:val="NoSpacing"/>
        <w:rPr>
          <w:i/>
          <w:iCs/>
        </w:rPr>
      </w:pPr>
      <w:proofErr w:type="gramStart"/>
      <w:r w:rsidRPr="00730DFB">
        <w:t>In order to</w:t>
      </w:r>
      <w:proofErr w:type="gramEnd"/>
      <w:r w:rsidRPr="00730DFB">
        <w:t xml:space="preserve"> assign an incomplete, the instructor will indicate a time frame for resolution of the grade and the default grade to be assigned if the student does not complete the remaining academic work. It is the student's responsibility to complete the remaining academic work within the agreed-upon time frame.</w:t>
      </w:r>
    </w:p>
    <w:p w14:paraId="72E3A2CD" w14:textId="77777777" w:rsidR="00465915" w:rsidRPr="00730DFB" w:rsidRDefault="00465915" w:rsidP="00DF7FB8">
      <w:pPr>
        <w:pStyle w:val="NoSpacing"/>
      </w:pPr>
    </w:p>
    <w:p w14:paraId="21E97B26" w14:textId="609E3A2D" w:rsidR="00E8388C" w:rsidRPr="00730DFB" w:rsidRDefault="780E21D3" w:rsidP="4E7DA654">
      <w:pPr>
        <w:pStyle w:val="Heading2"/>
        <w:spacing w:before="0"/>
        <w:rPr>
          <w:rFonts w:asciiTheme="minorHAnsi" w:hAnsiTheme="minorHAnsi"/>
        </w:rPr>
      </w:pPr>
      <w:bookmarkStart w:id="17" w:name="_Toc232415575"/>
      <w:bookmarkStart w:id="18" w:name="_Hlk77247538"/>
      <w:r w:rsidRPr="4E7DA654">
        <w:rPr>
          <w:rFonts w:asciiTheme="minorHAnsi" w:hAnsiTheme="minorHAnsi"/>
        </w:rPr>
        <w:t>Scholarly Engagement Policy</w:t>
      </w:r>
      <w:bookmarkEnd w:id="17"/>
    </w:p>
    <w:p w14:paraId="15263135" w14:textId="55A84512" w:rsidR="00E8388C" w:rsidRPr="002746D2" w:rsidRDefault="0D72C904" w:rsidP="00E8388C">
      <w:pPr>
        <w:pStyle w:val="NoSpacing"/>
        <w:rPr>
          <w:i/>
        </w:rPr>
      </w:pPr>
      <w:r>
        <w:t xml:space="preserve"> “The purpose of the Scholarly Engagement requirement is to ensure that doctoral students are active participants in the scholarly community. To meet the Scholarly Engagement requirement, doctoral students should interact with faculty and peers in ways that may include enrolling in courses; attending seminars, symposia, and conferences; engaging in collaborative study and research beyond the university campus; and utilizing the library, laboratories, and other facilities provided by the University. The goal is to prepare students to be scholars who can independently acquire, evaluate, and extend knowledge, as well as develop themselves as effective communicators and disseminators of </w:t>
      </w:r>
      <w:r w:rsidRPr="002746D2">
        <w:t xml:space="preserve">knowledge. Each academic unit with a doctoral program should include a program specific statement in its Graduate Handbook describing how its students can meet the Scholarly Engagement requirement” </w:t>
      </w:r>
      <w:r w:rsidRPr="002746D2">
        <w:rPr>
          <w:i/>
          <w:iCs/>
        </w:rPr>
        <w:t>(</w:t>
      </w:r>
      <w:hyperlink r:id="rId18" w:history="1">
        <w:r w:rsidR="00DB1098" w:rsidRPr="00DB1098">
          <w:rPr>
            <w:rStyle w:val="Hyperlink"/>
            <w:i/>
            <w:iCs/>
          </w:rPr>
          <w:t>FSU Graduate Bulletin</w:t>
        </w:r>
      </w:hyperlink>
      <w:r w:rsidRPr="002746D2">
        <w:rPr>
          <w:i/>
          <w:iCs/>
        </w:rPr>
        <w:t>).</w:t>
      </w:r>
    </w:p>
    <w:p w14:paraId="753A6DE8" w14:textId="77777777" w:rsidR="00E8388C" w:rsidRPr="00730DFB" w:rsidRDefault="00E8388C" w:rsidP="00E8388C">
      <w:pPr>
        <w:pStyle w:val="NoSpacing"/>
      </w:pPr>
    </w:p>
    <w:p w14:paraId="01A5D896" w14:textId="480E8C90" w:rsidR="00C60134" w:rsidRPr="00C60134" w:rsidRDefault="00C60134" w:rsidP="00C60134">
      <w:pPr>
        <w:pStyle w:val="NoSpacing"/>
      </w:pPr>
      <w:r w:rsidRPr="00C60134">
        <w:rPr>
          <w:b/>
          <w:bCs/>
        </w:rPr>
        <w:t>Purpose:</w:t>
      </w:r>
      <w:r w:rsidRPr="00C60134">
        <w:t xml:space="preserve"> The goal of the Scholarly Engagement requirement is to prepare doctoral graduates who can acquire, evaluate, communicate, and extend knowledge through active participation in the scholarly community.</w:t>
      </w:r>
    </w:p>
    <w:p w14:paraId="5272B4E1" w14:textId="77777777" w:rsidR="00C60134" w:rsidRPr="00C60134" w:rsidRDefault="00C60134" w:rsidP="00C60134">
      <w:pPr>
        <w:pStyle w:val="NoSpacing"/>
      </w:pPr>
    </w:p>
    <w:p w14:paraId="1591F309" w14:textId="77777777" w:rsidR="00C60134" w:rsidRPr="00C60134" w:rsidRDefault="00C60134" w:rsidP="00C60134">
      <w:pPr>
        <w:pStyle w:val="NoSpacing"/>
      </w:pPr>
      <w:r w:rsidRPr="00C60134">
        <w:rPr>
          <w:b/>
          <w:bCs/>
        </w:rPr>
        <w:t>Annual Confirmation of Scholarly Engagement</w:t>
      </w:r>
      <w:r w:rsidRPr="00C60134">
        <w:t xml:space="preserve">: Each year, as part of the annual review process, doctoral students must demonstrate to their faculty advisor's satisfaction either 1) completion of benchmark(s) </w:t>
      </w:r>
      <w:r w:rsidRPr="00C60134">
        <w:rPr>
          <w:i/>
          <w:iCs/>
        </w:rPr>
        <w:t>or</w:t>
      </w:r>
      <w:r w:rsidRPr="00C60134">
        <w:t xml:space="preserve"> 2) concrete progress toward the completion of benchmark(s). </w:t>
      </w:r>
    </w:p>
    <w:p w14:paraId="1B25504D" w14:textId="77777777" w:rsidR="00C60134" w:rsidRPr="00C60134" w:rsidRDefault="00C60134" w:rsidP="00C60134">
      <w:pPr>
        <w:pStyle w:val="NoSpacing"/>
      </w:pPr>
    </w:p>
    <w:p w14:paraId="01865E03" w14:textId="77777777" w:rsidR="00C60134" w:rsidRPr="00C60134" w:rsidRDefault="00C60134" w:rsidP="00C60134">
      <w:pPr>
        <w:pStyle w:val="NoSpacing"/>
      </w:pPr>
      <w:r w:rsidRPr="00C60134">
        <w:rPr>
          <w:b/>
          <w:bCs/>
        </w:rPr>
        <w:t xml:space="preserve">Prerequisites to be completed </w:t>
      </w:r>
      <w:r w:rsidRPr="00C60134">
        <w:rPr>
          <w:b/>
          <w:bCs/>
          <w:i/>
          <w:iCs/>
        </w:rPr>
        <w:t>before</w:t>
      </w:r>
      <w:r w:rsidRPr="00C60134">
        <w:rPr>
          <w:b/>
          <w:bCs/>
        </w:rPr>
        <w:t> key milestones in doctoral progression</w:t>
      </w:r>
      <w:r w:rsidRPr="00C60134">
        <w:t xml:space="preserve">: Certain benchmarks </w:t>
      </w:r>
      <w:r w:rsidRPr="00C60134">
        <w:rPr>
          <w:i/>
        </w:rPr>
        <w:t>must be completed before</w:t>
      </w:r>
      <w:r w:rsidRPr="00C60134">
        <w:t xml:space="preserve"> students are allowed to 1) take the preliminary exam, 2) defend a proposal/prospectus, and 3) register for graduation.</w:t>
      </w:r>
    </w:p>
    <w:p w14:paraId="1AD149DF" w14:textId="77777777" w:rsidR="00C60134" w:rsidRPr="00C60134" w:rsidRDefault="00C60134" w:rsidP="00C60134">
      <w:pPr>
        <w:pStyle w:val="NoSpacing"/>
      </w:pPr>
    </w:p>
    <w:p w14:paraId="6A0BAD01" w14:textId="5C62869F" w:rsidR="00C60134" w:rsidRPr="00C60134" w:rsidRDefault="00C60134" w:rsidP="00C60134">
      <w:pPr>
        <w:pStyle w:val="NoSpacing"/>
      </w:pPr>
      <w:r w:rsidRPr="00C60134">
        <w:rPr>
          <w:b/>
          <w:bCs/>
        </w:rPr>
        <w:t xml:space="preserve">Benchmarks </w:t>
      </w:r>
      <w:r>
        <w:rPr>
          <w:b/>
          <w:bCs/>
        </w:rPr>
        <w:t>f</w:t>
      </w:r>
      <w:r w:rsidRPr="00C60134">
        <w:rPr>
          <w:b/>
          <w:bCs/>
        </w:rPr>
        <w:t>or Scholarly Engagement</w:t>
      </w:r>
    </w:p>
    <w:p w14:paraId="5CF8DF28" w14:textId="77777777" w:rsidR="00C60134" w:rsidRPr="00C60134" w:rsidRDefault="00C60134" w:rsidP="00C60134">
      <w:pPr>
        <w:pStyle w:val="NoSpacing"/>
      </w:pPr>
      <w:r w:rsidRPr="00C60134">
        <w:rPr>
          <w:u w:val="single"/>
        </w:rPr>
        <w:t>Before Preliminary Exam</w:t>
      </w:r>
    </w:p>
    <w:p w14:paraId="15320FF4" w14:textId="24BB460B" w:rsidR="2BB67A07" w:rsidRDefault="4A5F2820" w:rsidP="00A40782">
      <w:pPr>
        <w:pStyle w:val="NoSpacing"/>
        <w:numPr>
          <w:ilvl w:val="0"/>
          <w:numId w:val="13"/>
        </w:numPr>
        <w:rPr>
          <w:rFonts w:eastAsiaTheme="minorEastAsia"/>
        </w:rPr>
      </w:pPr>
      <w:r>
        <w:t xml:space="preserve">*During First Year* </w:t>
      </w:r>
      <w:r w:rsidR="118B5FF0">
        <w:t xml:space="preserve">Complete the Category 5 TA Training (typically </w:t>
      </w:r>
      <w:r w:rsidR="71077992">
        <w:t xml:space="preserve">offered </w:t>
      </w:r>
      <w:r w:rsidR="118B5FF0">
        <w:t xml:space="preserve">through </w:t>
      </w:r>
      <w:r w:rsidR="1D68A013">
        <w:t xml:space="preserve">the </w:t>
      </w:r>
      <w:r w:rsidR="00BE3892">
        <w:t>Center for the Advancement of Teaching, CAT</w:t>
      </w:r>
      <w:r w:rsidR="118B5FF0">
        <w:t>)</w:t>
      </w:r>
    </w:p>
    <w:p w14:paraId="30DE6D27" w14:textId="399A5386" w:rsidR="00C60134" w:rsidRDefault="00C60134" w:rsidP="00A40782">
      <w:pPr>
        <w:pStyle w:val="NoSpacing"/>
        <w:numPr>
          <w:ilvl w:val="0"/>
          <w:numId w:val="13"/>
        </w:numPr>
        <w:rPr>
          <w:rFonts w:eastAsiaTheme="minorEastAsia"/>
        </w:rPr>
      </w:pPr>
      <w:r>
        <w:t>Attend at least 2 Relevant Research Roundtable (R3) presentations</w:t>
      </w:r>
    </w:p>
    <w:p w14:paraId="5E3DCCF2" w14:textId="30880B13" w:rsidR="00C60134" w:rsidRPr="00C60134" w:rsidRDefault="00C60134" w:rsidP="00A40782">
      <w:pPr>
        <w:pStyle w:val="NoSpacing"/>
        <w:numPr>
          <w:ilvl w:val="0"/>
          <w:numId w:val="13"/>
        </w:numPr>
      </w:pPr>
      <w:r w:rsidRPr="00C60134">
        <w:rPr>
          <w:i/>
          <w:iCs/>
        </w:rPr>
        <w:t>and</w:t>
      </w:r>
      <w:r w:rsidRPr="00C60134">
        <w:t xml:space="preserve"> Complete the Collaborative Institutional Training Initiative (CITI) Human Subjects Research (HSR) training course. </w:t>
      </w:r>
      <w:r>
        <w:t xml:space="preserve">Instructions on how to enroll in the correct CITI course can be found at: </w:t>
      </w:r>
      <w:hyperlink r:id="rId19" w:history="1">
        <w:r w:rsidRPr="4AA876D5">
          <w:rPr>
            <w:rStyle w:val="Hyperlink"/>
          </w:rPr>
          <w:t>https://www.research.fsu.edu/research-offices/ohsp/investigator-resources/citi-training-requirements</w:t>
        </w:r>
      </w:hyperlink>
      <w:r>
        <w:t>.</w:t>
      </w:r>
    </w:p>
    <w:p w14:paraId="03EC36AF" w14:textId="77777777" w:rsidR="00C60134" w:rsidRPr="00C60134" w:rsidRDefault="00C60134" w:rsidP="00C60134">
      <w:pPr>
        <w:pStyle w:val="NoSpacing"/>
      </w:pPr>
    </w:p>
    <w:p w14:paraId="17FA9817" w14:textId="77777777" w:rsidR="00C60134" w:rsidRPr="00C60134" w:rsidRDefault="00C60134" w:rsidP="00C60134">
      <w:pPr>
        <w:pStyle w:val="NoSpacing"/>
      </w:pPr>
      <w:r w:rsidRPr="00C60134">
        <w:rPr>
          <w:u w:val="single"/>
        </w:rPr>
        <w:t>Before Prospectus/Proposal Defense </w:t>
      </w:r>
    </w:p>
    <w:p w14:paraId="03A96CE5" w14:textId="77777777" w:rsidR="00C60134" w:rsidRPr="00C60134" w:rsidRDefault="00C60134" w:rsidP="00A40782">
      <w:pPr>
        <w:pStyle w:val="NoSpacing"/>
        <w:numPr>
          <w:ilvl w:val="0"/>
          <w:numId w:val="14"/>
        </w:numPr>
      </w:pPr>
      <w:r w:rsidRPr="00C60134">
        <w:lastRenderedPageBreak/>
        <w:t>Attend at least 1 prospectus defense as an observer</w:t>
      </w:r>
    </w:p>
    <w:p w14:paraId="15C34C0F" w14:textId="77777777" w:rsidR="00C60134" w:rsidRPr="00C60134" w:rsidRDefault="00C60134" w:rsidP="00A40782">
      <w:pPr>
        <w:pStyle w:val="NoSpacing"/>
        <w:numPr>
          <w:ilvl w:val="0"/>
          <w:numId w:val="14"/>
        </w:numPr>
      </w:pPr>
      <w:r w:rsidRPr="00C60134">
        <w:rPr>
          <w:i/>
        </w:rPr>
        <w:t>and</w:t>
      </w:r>
      <w:r w:rsidRPr="00C60134">
        <w:t xml:space="preserve"> attend at least 1 dissertation defense as an observer</w:t>
      </w:r>
    </w:p>
    <w:p w14:paraId="00499E24" w14:textId="77777777" w:rsidR="00C60134" w:rsidRPr="00C60134" w:rsidRDefault="00C60134" w:rsidP="00A40782">
      <w:pPr>
        <w:pStyle w:val="NoSpacing"/>
        <w:numPr>
          <w:ilvl w:val="0"/>
          <w:numId w:val="14"/>
        </w:numPr>
      </w:pPr>
      <w:r w:rsidRPr="00C60134">
        <w:rPr>
          <w:i/>
          <w:iCs/>
        </w:rPr>
        <w:t>and</w:t>
      </w:r>
      <w:r w:rsidRPr="00C60134">
        <w:t> at least one of the following:</w:t>
      </w:r>
    </w:p>
    <w:p w14:paraId="23447185" w14:textId="77777777" w:rsidR="00C60134" w:rsidRPr="00C60134" w:rsidRDefault="00C60134" w:rsidP="00A40782">
      <w:pPr>
        <w:pStyle w:val="NoSpacing"/>
        <w:numPr>
          <w:ilvl w:val="1"/>
          <w:numId w:val="14"/>
        </w:numPr>
      </w:pPr>
      <w:r w:rsidRPr="00C60134">
        <w:t>Attend at least 1 national conference (professional or research association)</w:t>
      </w:r>
    </w:p>
    <w:p w14:paraId="13C3B5C4" w14:textId="77777777" w:rsidR="00C60134" w:rsidRPr="00C60134" w:rsidRDefault="00C60134" w:rsidP="00A40782">
      <w:pPr>
        <w:pStyle w:val="NoSpacing"/>
        <w:numPr>
          <w:ilvl w:val="1"/>
          <w:numId w:val="14"/>
        </w:numPr>
      </w:pPr>
      <w:r w:rsidRPr="00C60134">
        <w:t>Attend an outside/external methodological workshop</w:t>
      </w:r>
    </w:p>
    <w:p w14:paraId="5620D5C7" w14:textId="77777777" w:rsidR="00C60134" w:rsidRPr="00C60134" w:rsidRDefault="00C60134" w:rsidP="00A40782">
      <w:pPr>
        <w:pStyle w:val="NoSpacing"/>
        <w:numPr>
          <w:ilvl w:val="1"/>
          <w:numId w:val="14"/>
        </w:numPr>
      </w:pPr>
      <w:r w:rsidRPr="00C60134">
        <w:t>Attend an FSU professional development seminar/workshop</w:t>
      </w:r>
    </w:p>
    <w:p w14:paraId="44B60843" w14:textId="77777777" w:rsidR="00C60134" w:rsidRPr="00C60134" w:rsidRDefault="00C60134" w:rsidP="00C60134">
      <w:pPr>
        <w:pStyle w:val="NoSpacing"/>
      </w:pPr>
    </w:p>
    <w:p w14:paraId="1667CB6F" w14:textId="77777777" w:rsidR="00C60134" w:rsidRPr="00C60134" w:rsidRDefault="00C60134" w:rsidP="00C60134">
      <w:pPr>
        <w:pStyle w:val="NoSpacing"/>
      </w:pPr>
      <w:r w:rsidRPr="00C60134">
        <w:rPr>
          <w:u w:val="single"/>
        </w:rPr>
        <w:t xml:space="preserve">Before Graduation </w:t>
      </w:r>
    </w:p>
    <w:p w14:paraId="26F413AE" w14:textId="77777777" w:rsidR="00C60134" w:rsidRPr="00C60134" w:rsidRDefault="00C60134" w:rsidP="00A40782">
      <w:pPr>
        <w:pStyle w:val="NoSpacing"/>
        <w:numPr>
          <w:ilvl w:val="0"/>
          <w:numId w:val="15"/>
        </w:numPr>
      </w:pPr>
      <w:r w:rsidRPr="00C60134">
        <w:t>Present as first or second author/presenter at a national conference</w:t>
      </w:r>
    </w:p>
    <w:p w14:paraId="7CA3B015" w14:textId="77777777" w:rsidR="00C60134" w:rsidRPr="00C60134" w:rsidRDefault="00C60134" w:rsidP="00A40782">
      <w:pPr>
        <w:pStyle w:val="NoSpacing"/>
        <w:numPr>
          <w:ilvl w:val="0"/>
          <w:numId w:val="15"/>
        </w:numPr>
      </w:pPr>
      <w:r w:rsidRPr="00C60134">
        <w:rPr>
          <w:i/>
          <w:iCs/>
        </w:rPr>
        <w:t>or</w:t>
      </w:r>
      <w:r w:rsidRPr="00C60134">
        <w:t xml:space="preserve"> Present as the first author/presenter at a state or regional conference</w:t>
      </w:r>
    </w:p>
    <w:p w14:paraId="2EA70679" w14:textId="025582DC" w:rsidR="00C60134" w:rsidRPr="00C60134" w:rsidRDefault="00C60134" w:rsidP="00A40782">
      <w:pPr>
        <w:pStyle w:val="NoSpacing"/>
        <w:numPr>
          <w:ilvl w:val="0"/>
          <w:numId w:val="15"/>
        </w:numPr>
      </w:pPr>
      <w:r w:rsidRPr="00C60134">
        <w:rPr>
          <w:i/>
          <w:iCs/>
        </w:rPr>
        <w:t>or</w:t>
      </w:r>
      <w:r w:rsidRPr="00C60134">
        <w:t xml:space="preserve"> </w:t>
      </w:r>
      <w:proofErr w:type="gramStart"/>
      <w:r w:rsidRPr="00C60134">
        <w:t>Publish</w:t>
      </w:r>
      <w:proofErr w:type="gramEnd"/>
      <w:r w:rsidRPr="00C60134">
        <w:t xml:space="preserve"> an article as the first or second author in a peer-review journal</w:t>
      </w:r>
      <w:r w:rsidRPr="00C60134">
        <w:br/>
        <w:t>(article accepted or “in press” by time of registration for graduation</w:t>
      </w:r>
      <w:r w:rsidR="007E5735">
        <w:t xml:space="preserve"> is permitted</w:t>
      </w:r>
      <w:r w:rsidRPr="00C60134">
        <w:t>)</w:t>
      </w:r>
    </w:p>
    <w:bookmarkEnd w:id="18"/>
    <w:p w14:paraId="57727765" w14:textId="77777777" w:rsidR="00E8388C" w:rsidRPr="00730DFB" w:rsidRDefault="00E8388C" w:rsidP="00C60134">
      <w:pPr>
        <w:pStyle w:val="NoSpacing"/>
      </w:pPr>
    </w:p>
    <w:p w14:paraId="5D5B3CC6" w14:textId="5F8F5E83" w:rsidR="00C2489C" w:rsidRPr="00730DFB" w:rsidRDefault="780E21D3" w:rsidP="4E7DA654">
      <w:pPr>
        <w:pStyle w:val="Heading2"/>
        <w:spacing w:before="0"/>
        <w:rPr>
          <w:rFonts w:asciiTheme="minorHAnsi" w:hAnsiTheme="minorHAnsi"/>
        </w:rPr>
      </w:pPr>
      <w:bookmarkStart w:id="19" w:name="_Toc232415576"/>
      <w:r w:rsidRPr="4E7DA654">
        <w:rPr>
          <w:rFonts w:asciiTheme="minorHAnsi" w:hAnsiTheme="minorHAnsi"/>
        </w:rPr>
        <w:t>Program of Study</w:t>
      </w:r>
      <w:bookmarkEnd w:id="19"/>
    </w:p>
    <w:p w14:paraId="6BFAA994" w14:textId="0A1ED216" w:rsidR="0027519A" w:rsidRPr="00730DFB" w:rsidRDefault="0D72C904">
      <w:pPr>
        <w:pStyle w:val="NoSpacing"/>
      </w:pPr>
      <w:r>
        <w:t xml:space="preserve">The program of study is a form listing coursework leading to the completion of the degree program and includes a student's anticipated timeline for </w:t>
      </w:r>
      <w:r w:rsidR="007E5735">
        <w:t xml:space="preserve">the </w:t>
      </w:r>
      <w:r>
        <w:t xml:space="preserve">award of a doctorate. A student's advisor will help begin the planning for a program of study, but the program of study is completed with the advice of and approved by the chosen major professor and supervisory committee. Each student will submit a program of study to OASIS within the </w:t>
      </w:r>
      <w:r w:rsidR="001D0514">
        <w:t xml:space="preserve">Anne’s </w:t>
      </w:r>
      <w:r>
        <w:t>College of Education</w:t>
      </w:r>
      <w:r w:rsidR="36BAF79E">
        <w:t>, Health, and Human Sciences</w:t>
      </w:r>
      <w:r w:rsidR="00756A2F">
        <w:t xml:space="preserve"> </w:t>
      </w:r>
      <w:r w:rsidRPr="4E7DA654">
        <w:rPr>
          <w:i/>
          <w:iCs/>
          <w:u w:val="single"/>
        </w:rPr>
        <w:t>no later than twelve (12) months after enrollment</w:t>
      </w:r>
      <w:r w:rsidRPr="4E7DA654">
        <w:rPr>
          <w:i/>
          <w:iCs/>
        </w:rPr>
        <w:t xml:space="preserve"> </w:t>
      </w:r>
      <w:r>
        <w:t>including Major Professor and Department Chair signatures</w:t>
      </w:r>
      <w:r w:rsidR="50D2B7E0">
        <w:t xml:space="preserve">. </w:t>
      </w:r>
      <w:r>
        <w:t>The program of study may be modified before completing the preliminary examination. The two departmental committee member names and signatures must be submitted to OASIS in the semester in which the doctoral student is registered for the preliminary exam via the College of Education</w:t>
      </w:r>
      <w:r w:rsidR="1D1562ED">
        <w:t>, Health, and Human Sciences</w:t>
      </w:r>
      <w:r>
        <w:t xml:space="preserve"> Supervisory Committee Revision Form. The name and </w:t>
      </w:r>
      <w:r w:rsidR="3E58CAD8">
        <w:t>signature of the</w:t>
      </w:r>
      <w:r>
        <w:t xml:space="preserve"> University Representative must be submitted to OASIS with the doctoral student’s Dissertation Prospectus Clearance Form via the </w:t>
      </w:r>
      <w:r w:rsidR="00C64119">
        <w:t xml:space="preserve">Anne’s </w:t>
      </w:r>
      <w:r>
        <w:t xml:space="preserve">College Supervisory Committee Revision Form. The Department Chair and </w:t>
      </w:r>
      <w:r w:rsidR="00C64119">
        <w:t xml:space="preserve">Anne’s </w:t>
      </w:r>
      <w:r>
        <w:t>College Academic Dean must also approve a student's program of study. Forms and guidelines for planning a program of study are available OASIS/C</w:t>
      </w:r>
      <w:r w:rsidR="5E4051BF">
        <w:t>EHHS</w:t>
      </w:r>
      <w:r>
        <w:t xml:space="preserve"> </w:t>
      </w:r>
      <w:r w:rsidR="007E5735">
        <w:t>website</w:t>
      </w:r>
      <w:r>
        <w:t xml:space="preserve"> at: </w:t>
      </w:r>
      <w:r w:rsidR="00C64119" w:rsidRPr="0010124C">
        <w:t>https://annescollege.fsu.edu/academics/office-academic-services-and-intern-support-oasis</w:t>
      </w:r>
      <w:bookmarkStart w:id="20" w:name="_Toc43891320"/>
    </w:p>
    <w:p w14:paraId="1363BC68" w14:textId="644AD58D" w:rsidR="00500585" w:rsidRPr="00D73C27" w:rsidRDefault="00500585" w:rsidP="4E7DA654">
      <w:pPr>
        <w:pStyle w:val="Heading3"/>
        <w:spacing w:line="276" w:lineRule="auto"/>
        <w:rPr>
          <w:rFonts w:asciiTheme="minorHAnsi" w:hAnsiTheme="minorHAnsi"/>
        </w:rPr>
      </w:pPr>
      <w:bookmarkStart w:id="21" w:name="_Toc232415577"/>
      <w:r w:rsidRPr="4E7DA654">
        <w:rPr>
          <w:rFonts w:asciiTheme="minorHAnsi" w:hAnsiTheme="minorHAnsi"/>
        </w:rPr>
        <w:t>Ph.D. Program of Study</w:t>
      </w:r>
      <w:r w:rsidRPr="4E7DA654">
        <w:rPr>
          <w:rStyle w:val="FootnoteReference"/>
          <w:rFonts w:asciiTheme="minorHAnsi" w:hAnsiTheme="minorHAnsi"/>
          <w:color w:val="782F40"/>
        </w:rPr>
        <w:footnoteReference w:id="2"/>
      </w:r>
      <w:bookmarkEnd w:id="20"/>
      <w:bookmarkEnd w:id="21"/>
    </w:p>
    <w:p w14:paraId="743FAC68" w14:textId="77777777" w:rsidR="00500585" w:rsidRPr="00D73C27" w:rsidRDefault="00500585" w:rsidP="00500585">
      <w:pPr>
        <w:pStyle w:val="NoSpacing"/>
      </w:pPr>
      <w:r w:rsidRPr="00D73C27">
        <w:t>Higher Education Core (12 hours)</w:t>
      </w:r>
    </w:p>
    <w:p w14:paraId="49C60EB0" w14:textId="444711E6" w:rsidR="00500585" w:rsidRPr="00D73C27" w:rsidRDefault="25D6CC43" w:rsidP="00500585">
      <w:pPr>
        <w:pStyle w:val="NoSpacing"/>
        <w:ind w:left="1440"/>
      </w:pPr>
      <w:r>
        <w:t>EDH 6059</w:t>
      </w:r>
      <w:r w:rsidR="00500585">
        <w:tab/>
      </w:r>
      <w:r>
        <w:t xml:space="preserve">Proseminar </w:t>
      </w:r>
      <w:r w:rsidR="38D40FCA">
        <w:t xml:space="preserve">in Higher Education and Educational Policy </w:t>
      </w:r>
      <w:r>
        <w:t>(0)</w:t>
      </w:r>
    </w:p>
    <w:p w14:paraId="4E2E47FC" w14:textId="77777777" w:rsidR="00500585" w:rsidRPr="00D73C27" w:rsidRDefault="00500585" w:rsidP="00500585">
      <w:pPr>
        <w:pStyle w:val="NoSpacing"/>
        <w:ind w:left="1440"/>
      </w:pPr>
      <w:r w:rsidRPr="00D73C27">
        <w:t xml:space="preserve">EDH 6936 </w:t>
      </w:r>
      <w:r w:rsidRPr="00D73C27">
        <w:tab/>
        <w:t>Seminar in Student Development Theories (3)</w:t>
      </w:r>
    </w:p>
    <w:p w14:paraId="608C646A" w14:textId="54387418" w:rsidR="00500585" w:rsidRPr="00D73C27" w:rsidRDefault="25D6CC43" w:rsidP="00500585">
      <w:pPr>
        <w:pStyle w:val="NoSpacing"/>
        <w:ind w:left="1440"/>
      </w:pPr>
      <w:r>
        <w:t xml:space="preserve">EDF 5519 </w:t>
      </w:r>
      <w:r w:rsidR="00500585">
        <w:tab/>
      </w:r>
      <w:r>
        <w:t xml:space="preserve">History of Higher Education (3) </w:t>
      </w:r>
    </w:p>
    <w:p w14:paraId="04F5167F" w14:textId="77777777" w:rsidR="00500585" w:rsidRPr="00D73C27" w:rsidRDefault="25D6CC43" w:rsidP="00500585">
      <w:pPr>
        <w:pStyle w:val="NoSpacing"/>
        <w:ind w:left="1440"/>
      </w:pPr>
      <w:r>
        <w:t xml:space="preserve">EDH 6401 </w:t>
      </w:r>
      <w:r w:rsidR="00500585">
        <w:tab/>
      </w:r>
      <w:r>
        <w:t xml:space="preserve">Public Policy in Higher Education (3) </w:t>
      </w:r>
    </w:p>
    <w:p w14:paraId="496CAD66" w14:textId="1A48CB73" w:rsidR="00500585" w:rsidRPr="00D73C27" w:rsidRDefault="25D6CC43" w:rsidP="00500585">
      <w:pPr>
        <w:pStyle w:val="NoSpacing"/>
        <w:ind w:left="1440"/>
      </w:pPr>
      <w:r>
        <w:t>EDH 6635</w:t>
      </w:r>
      <w:r w:rsidR="00500585">
        <w:tab/>
      </w:r>
      <w:r>
        <w:t>Organization and Governance</w:t>
      </w:r>
      <w:r w:rsidR="69658F26">
        <w:t xml:space="preserve"> of Higher Education</w:t>
      </w:r>
      <w:r>
        <w:t xml:space="preserve"> (3</w:t>
      </w:r>
      <w:r w:rsidR="6A6A164F">
        <w:t>)</w:t>
      </w:r>
    </w:p>
    <w:p w14:paraId="694502C9" w14:textId="77777777" w:rsidR="00500585" w:rsidRPr="00D73C27" w:rsidRDefault="00500585" w:rsidP="00500585">
      <w:pPr>
        <w:pStyle w:val="NoSpacing"/>
      </w:pPr>
      <w:r w:rsidRPr="00D73C27">
        <w:t>Electives: (15 hours)</w:t>
      </w:r>
    </w:p>
    <w:p w14:paraId="42A4140F" w14:textId="77777777" w:rsidR="002655AF" w:rsidRDefault="002655AF" w:rsidP="00500585">
      <w:pPr>
        <w:pStyle w:val="NoSpacing"/>
        <w:ind w:left="720"/>
      </w:pPr>
    </w:p>
    <w:p w14:paraId="431FD97B" w14:textId="4135BE80" w:rsidR="002655AF" w:rsidRPr="00D73C27" w:rsidRDefault="002655AF" w:rsidP="002655AF">
      <w:pPr>
        <w:pStyle w:val="NoSpacing"/>
        <w:ind w:left="720"/>
      </w:pPr>
      <w:r w:rsidRPr="00D73C27">
        <w:t xml:space="preserve">Suggested courses for </w:t>
      </w:r>
      <w:r>
        <w:t>focus area</w:t>
      </w:r>
      <w:r w:rsidRPr="00D73C27">
        <w:t xml:space="preserve"> in </w:t>
      </w:r>
      <w:r>
        <w:t>Higher Education Administration</w:t>
      </w:r>
      <w:r w:rsidRPr="00D73C27">
        <w:t xml:space="preserve">: </w:t>
      </w:r>
    </w:p>
    <w:p w14:paraId="37E71668" w14:textId="4B81F235" w:rsidR="002655AF" w:rsidRPr="00D73C27" w:rsidRDefault="00B67452" w:rsidP="002655AF">
      <w:pPr>
        <w:pStyle w:val="NoSpacing"/>
        <w:ind w:left="1440"/>
      </w:pPr>
      <w:r>
        <w:lastRenderedPageBreak/>
        <w:t>EDH 5639</w:t>
      </w:r>
      <w:r w:rsidR="002655AF">
        <w:tab/>
      </w:r>
      <w:r>
        <w:t>Management in Higher Education</w:t>
      </w:r>
      <w:r w:rsidR="002655AF">
        <w:t xml:space="preserve"> (3) </w:t>
      </w:r>
    </w:p>
    <w:p w14:paraId="37535BA3" w14:textId="0A20F3DB" w:rsidR="002655AF" w:rsidRPr="00D73C27" w:rsidRDefault="002655AF" w:rsidP="002655AF">
      <w:pPr>
        <w:pStyle w:val="NoSpacing"/>
        <w:ind w:left="1440"/>
      </w:pPr>
      <w:r w:rsidRPr="00D73C27">
        <w:t>E</w:t>
      </w:r>
      <w:r w:rsidR="00B67452">
        <w:t>DH 6081</w:t>
      </w:r>
      <w:r w:rsidRPr="00D73C27">
        <w:tab/>
      </w:r>
      <w:r w:rsidR="0090151C">
        <w:t>Leadership and Change in Higher Education</w:t>
      </w:r>
      <w:r w:rsidRPr="00D73C27">
        <w:t xml:space="preserve"> (3) </w:t>
      </w:r>
    </w:p>
    <w:p w14:paraId="13EF5D7A" w14:textId="626C3670" w:rsidR="002655AF" w:rsidRPr="00D73C27" w:rsidRDefault="0090151C" w:rsidP="002655AF">
      <w:pPr>
        <w:pStyle w:val="NoSpacing"/>
        <w:tabs>
          <w:tab w:val="left" w:pos="720"/>
          <w:tab w:val="left" w:pos="1440"/>
          <w:tab w:val="left" w:pos="2160"/>
          <w:tab w:val="left" w:pos="2880"/>
          <w:tab w:val="left" w:pos="3600"/>
          <w:tab w:val="left" w:pos="4320"/>
          <w:tab w:val="left" w:pos="5040"/>
          <w:tab w:val="left" w:pos="6900"/>
        </w:tabs>
        <w:ind w:left="1440"/>
      </w:pPr>
      <w:r>
        <w:t>EDH</w:t>
      </w:r>
      <w:r w:rsidR="002655AF">
        <w:t xml:space="preserve"> </w:t>
      </w:r>
      <w:r>
        <w:t>6505</w:t>
      </w:r>
      <w:r w:rsidR="002655AF">
        <w:t xml:space="preserve"> </w:t>
      </w:r>
      <w:r w:rsidR="002655AF">
        <w:tab/>
      </w:r>
      <w:r>
        <w:t xml:space="preserve">Finance in Higher </w:t>
      </w:r>
      <w:proofErr w:type="gramStart"/>
      <w:r>
        <w:t xml:space="preserve">Education </w:t>
      </w:r>
      <w:r w:rsidR="002655AF">
        <w:t xml:space="preserve"> (</w:t>
      </w:r>
      <w:proofErr w:type="gramEnd"/>
      <w:r w:rsidR="002655AF">
        <w:t>3)</w:t>
      </w:r>
      <w:r w:rsidR="002655AF">
        <w:tab/>
      </w:r>
    </w:p>
    <w:p w14:paraId="60E1BBF4" w14:textId="758FA000" w:rsidR="002655AF" w:rsidRDefault="002655AF" w:rsidP="002655AF">
      <w:pPr>
        <w:pStyle w:val="NoSpacing"/>
        <w:ind w:left="1440"/>
      </w:pPr>
      <w:r>
        <w:t>ED</w:t>
      </w:r>
      <w:r w:rsidR="00816471">
        <w:t>H 5405</w:t>
      </w:r>
      <w:r>
        <w:tab/>
      </w:r>
      <w:r w:rsidR="00816471">
        <w:t>Legal Aspects of Higher Education</w:t>
      </w:r>
      <w:r>
        <w:t xml:space="preserve"> (3)</w:t>
      </w:r>
    </w:p>
    <w:p w14:paraId="6F2C8C79" w14:textId="7B6C5E8A" w:rsidR="008D5151" w:rsidRDefault="00C25C39" w:rsidP="002655AF">
      <w:pPr>
        <w:pStyle w:val="NoSpacing"/>
        <w:ind w:left="1440"/>
      </w:pPr>
      <w:r>
        <w:t>EDH 5042</w:t>
      </w:r>
      <w:r>
        <w:tab/>
        <w:t xml:space="preserve">Student Success in College (3) </w:t>
      </w:r>
    </w:p>
    <w:p w14:paraId="3BEEA679" w14:textId="77777777" w:rsidR="00C25C39" w:rsidRDefault="00C25C39" w:rsidP="00C25C39">
      <w:pPr>
        <w:pStyle w:val="NoSpacing"/>
      </w:pPr>
    </w:p>
    <w:p w14:paraId="00B712AA" w14:textId="1080101C" w:rsidR="00C25C39" w:rsidRPr="00D73C27" w:rsidRDefault="00C25C39" w:rsidP="00C25C39">
      <w:pPr>
        <w:pStyle w:val="NoSpacing"/>
        <w:ind w:left="720"/>
      </w:pPr>
      <w:r w:rsidRPr="00D73C27">
        <w:t xml:space="preserve">Suggested courses for </w:t>
      </w:r>
      <w:r>
        <w:t>focus area</w:t>
      </w:r>
      <w:r w:rsidRPr="00D73C27">
        <w:t xml:space="preserve"> in </w:t>
      </w:r>
      <w:r>
        <w:t>Institutional Research</w:t>
      </w:r>
      <w:r w:rsidRPr="00D73C27">
        <w:t xml:space="preserve">: </w:t>
      </w:r>
    </w:p>
    <w:p w14:paraId="0A53A362" w14:textId="0D7D20A0" w:rsidR="00C25C39" w:rsidRPr="00D73C27" w:rsidRDefault="00C25C39" w:rsidP="00C25C39">
      <w:pPr>
        <w:pStyle w:val="NoSpacing"/>
        <w:ind w:left="1440"/>
      </w:pPr>
      <w:r>
        <w:t xml:space="preserve">EDH </w:t>
      </w:r>
      <w:r w:rsidR="00EB5313">
        <w:t>5055</w:t>
      </w:r>
      <w:r>
        <w:tab/>
      </w:r>
      <w:r w:rsidR="00EB5313">
        <w:t>Introduction to IR</w:t>
      </w:r>
      <w:r>
        <w:t xml:space="preserve"> (3) </w:t>
      </w:r>
    </w:p>
    <w:p w14:paraId="45AF8CBE" w14:textId="07D537DC" w:rsidR="00C25C39" w:rsidRPr="00D73C27" w:rsidRDefault="00C25C39" w:rsidP="00C25C39">
      <w:pPr>
        <w:pStyle w:val="NoSpacing"/>
        <w:ind w:left="1440"/>
      </w:pPr>
      <w:r w:rsidRPr="00D73C27">
        <w:t>E</w:t>
      </w:r>
      <w:r>
        <w:t>D</w:t>
      </w:r>
      <w:r w:rsidR="00EB5313">
        <w:t>F 6455</w:t>
      </w:r>
      <w:r w:rsidRPr="00D73C27">
        <w:tab/>
      </w:r>
      <w:r w:rsidR="00EB5313">
        <w:t>Data Use in Education Settings</w:t>
      </w:r>
      <w:r w:rsidRPr="00D73C27">
        <w:t xml:space="preserve"> (3) </w:t>
      </w:r>
    </w:p>
    <w:p w14:paraId="7AB72575" w14:textId="325FAD0A" w:rsidR="00C25C39" w:rsidRPr="00D73C27" w:rsidRDefault="00C25C39" w:rsidP="00C25C39">
      <w:pPr>
        <w:pStyle w:val="NoSpacing"/>
        <w:tabs>
          <w:tab w:val="left" w:pos="720"/>
          <w:tab w:val="left" w:pos="1440"/>
          <w:tab w:val="left" w:pos="2160"/>
          <w:tab w:val="left" w:pos="2880"/>
          <w:tab w:val="left" w:pos="3600"/>
          <w:tab w:val="left" w:pos="4320"/>
          <w:tab w:val="left" w:pos="5040"/>
          <w:tab w:val="left" w:pos="6900"/>
        </w:tabs>
        <w:ind w:left="1440"/>
      </w:pPr>
      <w:r>
        <w:t>ED</w:t>
      </w:r>
      <w:r w:rsidR="00EB5313">
        <w:t>F</w:t>
      </w:r>
      <w:r>
        <w:t xml:space="preserve"> </w:t>
      </w:r>
      <w:r w:rsidR="00EB5313">
        <w:t>5461</w:t>
      </w:r>
      <w:r>
        <w:t xml:space="preserve"> </w:t>
      </w:r>
      <w:r>
        <w:tab/>
      </w:r>
      <w:r w:rsidR="00F53325">
        <w:t xml:space="preserve">Introduction to Program </w:t>
      </w:r>
      <w:proofErr w:type="gramStart"/>
      <w:r w:rsidR="00F53325">
        <w:t>Evaluation</w:t>
      </w:r>
      <w:r>
        <w:t xml:space="preserve">  (</w:t>
      </w:r>
      <w:proofErr w:type="gramEnd"/>
      <w:r>
        <w:t>3)</w:t>
      </w:r>
      <w:r>
        <w:tab/>
      </w:r>
    </w:p>
    <w:p w14:paraId="5F24E639" w14:textId="37BAA028" w:rsidR="00C25C39" w:rsidRDefault="00C25C39" w:rsidP="00C25C39">
      <w:pPr>
        <w:pStyle w:val="NoSpacing"/>
        <w:ind w:left="1440"/>
      </w:pPr>
      <w:r>
        <w:t>ED</w:t>
      </w:r>
      <w:r w:rsidR="00F53325">
        <w:t>F</w:t>
      </w:r>
      <w:r>
        <w:t xml:space="preserve"> 54</w:t>
      </w:r>
      <w:r w:rsidR="00F53325">
        <w:t>49</w:t>
      </w:r>
      <w:r>
        <w:tab/>
      </w:r>
      <w:r w:rsidR="00F53325">
        <w:t>Survey Research Methods</w:t>
      </w:r>
      <w:r>
        <w:t xml:space="preserve"> (3)</w:t>
      </w:r>
    </w:p>
    <w:p w14:paraId="0E94150D" w14:textId="77777777" w:rsidR="002655AF" w:rsidRDefault="002655AF" w:rsidP="00500585">
      <w:pPr>
        <w:pStyle w:val="NoSpacing"/>
        <w:ind w:left="720"/>
      </w:pPr>
    </w:p>
    <w:p w14:paraId="1788C5F8" w14:textId="2BA25B44" w:rsidR="00500585" w:rsidRPr="00D73C27" w:rsidRDefault="00500585" w:rsidP="00500585">
      <w:pPr>
        <w:pStyle w:val="NoSpacing"/>
        <w:ind w:left="720"/>
      </w:pPr>
      <w:r w:rsidRPr="00D73C27">
        <w:t xml:space="preserve">Suggested courses for </w:t>
      </w:r>
      <w:r w:rsidR="007E5735">
        <w:t>focus area</w:t>
      </w:r>
      <w:r w:rsidRPr="00D73C27">
        <w:t xml:space="preserve"> in Public Policy: </w:t>
      </w:r>
    </w:p>
    <w:p w14:paraId="751F729D" w14:textId="29864CCD" w:rsidR="00500585" w:rsidRPr="00D73C27" w:rsidRDefault="25D6CC43" w:rsidP="00500585">
      <w:pPr>
        <w:pStyle w:val="NoSpacing"/>
        <w:ind w:left="1440"/>
      </w:pPr>
      <w:r>
        <w:t>EDA 5288</w:t>
      </w:r>
      <w:r w:rsidR="00500585">
        <w:tab/>
      </w:r>
      <w:r w:rsidR="155AE34E">
        <w:t xml:space="preserve">The </w:t>
      </w:r>
      <w:r>
        <w:t xml:space="preserve">Politics of Education (3) </w:t>
      </w:r>
    </w:p>
    <w:p w14:paraId="527CE1BA" w14:textId="77777777" w:rsidR="00500585" w:rsidRPr="00D73C27" w:rsidRDefault="00500585" w:rsidP="00500585">
      <w:pPr>
        <w:pStyle w:val="NoSpacing"/>
        <w:ind w:left="1440"/>
      </w:pPr>
      <w:r w:rsidRPr="00D73C27">
        <w:t xml:space="preserve">EDF 5624 </w:t>
      </w:r>
      <w:r w:rsidRPr="00D73C27">
        <w:tab/>
        <w:t xml:space="preserve">Economics of Education (3) </w:t>
      </w:r>
    </w:p>
    <w:p w14:paraId="1BEC7D9B" w14:textId="1ABB5C1F" w:rsidR="00500585" w:rsidRPr="00D73C27" w:rsidRDefault="25D6CC43" w:rsidP="00E362CC">
      <w:pPr>
        <w:pStyle w:val="NoSpacing"/>
        <w:tabs>
          <w:tab w:val="left" w:pos="720"/>
          <w:tab w:val="left" w:pos="1440"/>
          <w:tab w:val="left" w:pos="2160"/>
          <w:tab w:val="left" w:pos="2880"/>
          <w:tab w:val="left" w:pos="3600"/>
          <w:tab w:val="left" w:pos="4320"/>
          <w:tab w:val="left" w:pos="5040"/>
          <w:tab w:val="left" w:pos="6900"/>
        </w:tabs>
        <w:ind w:left="1440"/>
      </w:pPr>
      <w:r>
        <w:t xml:space="preserve">EDF 5652 </w:t>
      </w:r>
      <w:r w:rsidR="00500585">
        <w:tab/>
      </w:r>
      <w:r>
        <w:t>Policy Development</w:t>
      </w:r>
      <w:r w:rsidR="198845D9">
        <w:t xml:space="preserve"> in Education</w:t>
      </w:r>
      <w:r>
        <w:t xml:space="preserve"> (3)</w:t>
      </w:r>
      <w:r w:rsidR="00500585">
        <w:tab/>
      </w:r>
    </w:p>
    <w:p w14:paraId="5F76A71D" w14:textId="5464044F" w:rsidR="00500585" w:rsidRPr="00D73C27" w:rsidRDefault="25D6CC43" w:rsidP="00500585">
      <w:pPr>
        <w:pStyle w:val="NoSpacing"/>
        <w:ind w:left="1440"/>
      </w:pPr>
      <w:r>
        <w:t>ED</w:t>
      </w:r>
      <w:r w:rsidR="557BFDD7">
        <w:t>F 6465</w:t>
      </w:r>
      <w:r w:rsidR="00500585">
        <w:tab/>
      </w:r>
      <w:r w:rsidR="008E3B9B">
        <w:t>Data</w:t>
      </w:r>
      <w:r w:rsidR="1ABC6D35">
        <w:t xml:space="preserve"> Use in Education</w:t>
      </w:r>
      <w:r>
        <w:t xml:space="preserve"> (3)</w:t>
      </w:r>
    </w:p>
    <w:p w14:paraId="65F5FCD8" w14:textId="77777777" w:rsidR="00500585" w:rsidRPr="00D73C27" w:rsidRDefault="00500585" w:rsidP="00065DAE">
      <w:pPr>
        <w:pStyle w:val="NoSpacing"/>
        <w:rPr>
          <w:sz w:val="8"/>
        </w:rPr>
      </w:pPr>
    </w:p>
    <w:p w14:paraId="28F1C73B" w14:textId="63614E0F" w:rsidR="00500585" w:rsidRPr="00D73C27" w:rsidRDefault="00500585" w:rsidP="00500585">
      <w:pPr>
        <w:pStyle w:val="NoSpacing"/>
        <w:ind w:left="720"/>
      </w:pPr>
      <w:r w:rsidRPr="00D73C27">
        <w:t xml:space="preserve">Suggested courses for </w:t>
      </w:r>
      <w:r w:rsidR="007E5735">
        <w:t>focus area</w:t>
      </w:r>
      <w:r w:rsidRPr="00D73C27">
        <w:t xml:space="preserve"> in Student Affairs:</w:t>
      </w:r>
    </w:p>
    <w:p w14:paraId="5E74F753" w14:textId="77777777" w:rsidR="00500585" w:rsidRPr="00D73C27" w:rsidRDefault="00500585" w:rsidP="00500585">
      <w:pPr>
        <w:pStyle w:val="NoSpacing"/>
        <w:ind w:left="1440"/>
      </w:pPr>
      <w:r w:rsidRPr="00D73C27">
        <w:t>EDH 6040</w:t>
      </w:r>
      <w:r w:rsidRPr="00D73C27">
        <w:tab/>
        <w:t>Research on College Students (3)</w:t>
      </w:r>
    </w:p>
    <w:p w14:paraId="484123A3" w14:textId="1BD8DA60" w:rsidR="00500585" w:rsidRPr="00D73C27" w:rsidRDefault="25D6CC43" w:rsidP="00500585">
      <w:pPr>
        <w:pStyle w:val="NoSpacing"/>
        <w:ind w:left="1440"/>
      </w:pPr>
      <w:r>
        <w:t xml:space="preserve">EDH 6081 </w:t>
      </w:r>
      <w:r w:rsidR="00500585">
        <w:tab/>
      </w:r>
      <w:r>
        <w:t xml:space="preserve">Leadership and Change in Higher Education (3) </w:t>
      </w:r>
    </w:p>
    <w:p w14:paraId="3645575C" w14:textId="77777777" w:rsidR="008112E4" w:rsidRDefault="25D6CC43" w:rsidP="00500585">
      <w:pPr>
        <w:pStyle w:val="NoSpacing"/>
        <w:ind w:left="1440"/>
      </w:pPr>
      <w:r>
        <w:t xml:space="preserve">EDH 6085 </w:t>
      </w:r>
      <w:r w:rsidR="00500585">
        <w:tab/>
      </w:r>
      <w:r>
        <w:t>Social Justice in Higher Education (3)</w:t>
      </w:r>
    </w:p>
    <w:p w14:paraId="0601010E" w14:textId="1B5BF8B2" w:rsidR="00500585" w:rsidRDefault="008D5151" w:rsidP="00500585">
      <w:pPr>
        <w:pStyle w:val="NoSpacing"/>
        <w:ind w:left="1440"/>
      </w:pPr>
      <w:r>
        <w:t>EDH 5042</w:t>
      </w:r>
      <w:r>
        <w:tab/>
        <w:t>Student Success in College (3)</w:t>
      </w:r>
      <w:r w:rsidR="00500585">
        <w:br/>
      </w:r>
    </w:p>
    <w:p w14:paraId="02C9A4D8" w14:textId="3929BFB2" w:rsidR="007403FE" w:rsidRPr="00D73C27" w:rsidRDefault="007403FE" w:rsidP="007403FE">
      <w:pPr>
        <w:pStyle w:val="NoSpacing"/>
        <w:ind w:left="720"/>
      </w:pPr>
      <w:r w:rsidRPr="00D73C27">
        <w:t xml:space="preserve">Suggested courses for </w:t>
      </w:r>
      <w:r>
        <w:t>focus area</w:t>
      </w:r>
      <w:r w:rsidRPr="00D73C27">
        <w:t xml:space="preserve"> in </w:t>
      </w:r>
      <w:r>
        <w:t>College Faculty</w:t>
      </w:r>
      <w:r w:rsidRPr="00D73C27">
        <w:t>:</w:t>
      </w:r>
    </w:p>
    <w:p w14:paraId="0CC59F34" w14:textId="76E7B605" w:rsidR="007403FE" w:rsidRPr="00D73C27" w:rsidRDefault="007403FE" w:rsidP="007403FE">
      <w:pPr>
        <w:pStyle w:val="NoSpacing"/>
        <w:ind w:left="1440"/>
      </w:pPr>
      <w:r w:rsidRPr="00D73C27">
        <w:t>ED</w:t>
      </w:r>
      <w:r>
        <w:t>H 5305</w:t>
      </w:r>
      <w:r w:rsidRPr="00D73C27">
        <w:tab/>
        <w:t xml:space="preserve">College </w:t>
      </w:r>
      <w:r>
        <w:t>Teaching</w:t>
      </w:r>
      <w:r w:rsidRPr="00D73C27">
        <w:t xml:space="preserve"> (3)</w:t>
      </w:r>
    </w:p>
    <w:p w14:paraId="1479523B" w14:textId="032832F5" w:rsidR="007403FE" w:rsidRPr="00D73C27" w:rsidRDefault="007403FE" w:rsidP="007403FE">
      <w:pPr>
        <w:pStyle w:val="NoSpacing"/>
        <w:ind w:left="1440"/>
      </w:pPr>
      <w:r>
        <w:t>EME 54</w:t>
      </w:r>
      <w:r w:rsidR="00EF0CCB">
        <w:t>56</w:t>
      </w:r>
      <w:r>
        <w:t xml:space="preserve"> </w:t>
      </w:r>
      <w:r>
        <w:tab/>
      </w:r>
      <w:r w:rsidR="00EF0CCB">
        <w:t>Online Pedagogy &amp; Design</w:t>
      </w:r>
      <w:r>
        <w:t xml:space="preserve"> (3) </w:t>
      </w:r>
    </w:p>
    <w:p w14:paraId="0D545EB8" w14:textId="00DEE629" w:rsidR="007403FE" w:rsidRDefault="00EF0CCB" w:rsidP="007403FE">
      <w:pPr>
        <w:pStyle w:val="NoSpacing"/>
        <w:ind w:left="1440"/>
      </w:pPr>
      <w:r>
        <w:t>EDG</w:t>
      </w:r>
      <w:r w:rsidR="007403FE">
        <w:t xml:space="preserve"> 6</w:t>
      </w:r>
      <w:r>
        <w:t>950</w:t>
      </w:r>
      <w:r w:rsidR="007403FE">
        <w:t xml:space="preserve"> </w:t>
      </w:r>
      <w:r w:rsidR="007403FE">
        <w:tab/>
      </w:r>
      <w:r>
        <w:t>Writing for Publication</w:t>
      </w:r>
      <w:r w:rsidR="007403FE">
        <w:t xml:space="preserve"> (3)</w:t>
      </w:r>
    </w:p>
    <w:p w14:paraId="3D1F8332" w14:textId="77777777" w:rsidR="007403FE" w:rsidRPr="00D73C27" w:rsidRDefault="007403FE" w:rsidP="000866FE">
      <w:pPr>
        <w:pStyle w:val="NoSpacing"/>
      </w:pPr>
    </w:p>
    <w:p w14:paraId="6F922B95" w14:textId="14A62199" w:rsidR="00500585" w:rsidRPr="00D73C27" w:rsidRDefault="57136BAC" w:rsidP="00500585">
      <w:pPr>
        <w:pStyle w:val="NoSpacing"/>
        <w:ind w:left="1440"/>
      </w:pPr>
      <w:r w:rsidRPr="4E7DA654">
        <w:rPr>
          <w:i/>
          <w:iCs/>
        </w:rPr>
        <w:t xml:space="preserve">Suggested </w:t>
      </w:r>
      <w:r w:rsidR="00500585" w:rsidRPr="4E7DA654">
        <w:rPr>
          <w:i/>
          <w:iCs/>
        </w:rPr>
        <w:t>1 Technology course</w:t>
      </w:r>
      <w:r w:rsidR="00500585">
        <w:t xml:space="preserve">: </w:t>
      </w:r>
    </w:p>
    <w:p w14:paraId="559EE77E" w14:textId="77777777" w:rsidR="00500585" w:rsidRPr="00D73C27" w:rsidRDefault="00500585" w:rsidP="00500585">
      <w:pPr>
        <w:pStyle w:val="NoSpacing"/>
        <w:ind w:left="1440"/>
      </w:pPr>
      <w:r w:rsidRPr="00D73C27">
        <w:t>EDH 5309</w:t>
      </w:r>
      <w:r w:rsidRPr="00D73C27">
        <w:tab/>
        <w:t>Technology in Higher Education (3)</w:t>
      </w:r>
    </w:p>
    <w:p w14:paraId="4C23AA0F" w14:textId="04B7DC99" w:rsidR="00500585" w:rsidRPr="00D73C27" w:rsidRDefault="25D6CC43" w:rsidP="00500585">
      <w:pPr>
        <w:pStyle w:val="NoSpacing"/>
        <w:ind w:left="1440"/>
      </w:pPr>
      <w:r>
        <w:t xml:space="preserve">EME 5457 </w:t>
      </w:r>
      <w:r w:rsidR="00500585">
        <w:tab/>
      </w:r>
      <w:r>
        <w:t xml:space="preserve"> Intro to </w:t>
      </w:r>
      <w:r w:rsidR="4456ED73">
        <w:t>D</w:t>
      </w:r>
      <w:r>
        <w:t xml:space="preserve">istance </w:t>
      </w:r>
      <w:r w:rsidR="4456ED73">
        <w:t>L</w:t>
      </w:r>
      <w:r>
        <w:t>earning (3)</w:t>
      </w:r>
    </w:p>
    <w:p w14:paraId="0F3FE0C3" w14:textId="6C6A2F1D" w:rsidR="00500585" w:rsidRPr="00D73C27" w:rsidRDefault="00500585" w:rsidP="00500585">
      <w:pPr>
        <w:pStyle w:val="NoSpacing"/>
        <w:ind w:left="1440"/>
      </w:pPr>
      <w:r w:rsidRPr="00D73C27">
        <w:t xml:space="preserve">EME 6414 </w:t>
      </w:r>
      <w:r w:rsidRPr="00D73C27">
        <w:tab/>
        <w:t xml:space="preserve"> Web 2.0 </w:t>
      </w:r>
      <w:r w:rsidR="00601520" w:rsidRPr="00D73C27">
        <w:t>B</w:t>
      </w:r>
      <w:r w:rsidRPr="00D73C27">
        <w:t xml:space="preserve">ased </w:t>
      </w:r>
      <w:r w:rsidR="00601520" w:rsidRPr="00D73C27">
        <w:t>L</w:t>
      </w:r>
      <w:r w:rsidRPr="00D73C27">
        <w:t xml:space="preserve">earning and </w:t>
      </w:r>
      <w:r w:rsidR="00601520" w:rsidRPr="00D73C27">
        <w:t>P</w:t>
      </w:r>
      <w:r w:rsidRPr="00D73C27">
        <w:t>erformance (3)</w:t>
      </w:r>
      <w:r w:rsidR="003D7DF8" w:rsidRPr="00D73C27">
        <w:br/>
      </w:r>
    </w:p>
    <w:p w14:paraId="209E4E1E" w14:textId="7CCC9B93" w:rsidR="00500585" w:rsidRPr="00D73C27" w:rsidRDefault="198123D3" w:rsidP="00500585">
      <w:pPr>
        <w:pStyle w:val="NoSpacing"/>
        <w:ind w:left="1440"/>
      </w:pPr>
      <w:r w:rsidRPr="4E7DA654">
        <w:rPr>
          <w:i/>
          <w:iCs/>
        </w:rPr>
        <w:t xml:space="preserve">Suggested </w:t>
      </w:r>
      <w:r w:rsidR="00500585" w:rsidRPr="4E7DA654">
        <w:rPr>
          <w:i/>
          <w:iCs/>
        </w:rPr>
        <w:t>1 of the following courses</w:t>
      </w:r>
      <w:r w:rsidR="00500585">
        <w:t>:</w:t>
      </w:r>
    </w:p>
    <w:p w14:paraId="227B0093" w14:textId="2B2D2702" w:rsidR="00500585" w:rsidRPr="00D73C27" w:rsidRDefault="25D6CC43" w:rsidP="4E7DA654">
      <w:pPr>
        <w:pStyle w:val="NoSpacing"/>
        <w:ind w:left="1440"/>
        <w:rPr>
          <w:i/>
          <w:iCs/>
        </w:rPr>
      </w:pPr>
      <w:r>
        <w:t xml:space="preserve">EDF 5089 </w:t>
      </w:r>
      <w:r w:rsidR="00500585">
        <w:tab/>
      </w:r>
      <w:r>
        <w:t xml:space="preserve">Black and Latino Education: History and Policy (3) </w:t>
      </w:r>
    </w:p>
    <w:p w14:paraId="74278DFE" w14:textId="7A727394" w:rsidR="00500585" w:rsidRPr="00D73C27" w:rsidRDefault="25D6CC43" w:rsidP="00500585">
      <w:pPr>
        <w:pStyle w:val="NoSpacing"/>
        <w:ind w:left="1440"/>
      </w:pPr>
      <w:r>
        <w:t>EDH 6064</w:t>
      </w:r>
      <w:r w:rsidR="00500585">
        <w:tab/>
      </w:r>
      <w:r>
        <w:t>Women in Higher Education</w:t>
      </w:r>
      <w:r w:rsidR="2EF8572A">
        <w:t>: A Historical Perspective</w:t>
      </w:r>
      <w:r>
        <w:t xml:space="preserve"> (3)</w:t>
      </w:r>
    </w:p>
    <w:p w14:paraId="2C7F32D9" w14:textId="17E2EB7B" w:rsidR="00500585" w:rsidRPr="00D73C27" w:rsidRDefault="00500585" w:rsidP="00500585">
      <w:pPr>
        <w:pStyle w:val="NoSpacing"/>
        <w:ind w:left="2880" w:hanging="1440"/>
      </w:pPr>
      <w:r w:rsidRPr="00D73C27">
        <w:t xml:space="preserve">EDF 5630 </w:t>
      </w:r>
      <w:r w:rsidRPr="00D73C27">
        <w:tab/>
        <w:t xml:space="preserve">Sociology of Education (3) </w:t>
      </w:r>
    </w:p>
    <w:p w14:paraId="26CE8620" w14:textId="339EF8C9" w:rsidR="00500585" w:rsidRDefault="25D6CC43" w:rsidP="00500585">
      <w:pPr>
        <w:pStyle w:val="NoSpacing"/>
        <w:ind w:left="1440"/>
      </w:pPr>
      <w:r>
        <w:t xml:space="preserve">EDH 6067 </w:t>
      </w:r>
      <w:r w:rsidR="00500585">
        <w:tab/>
      </w:r>
      <w:r>
        <w:t>International Perspectives in Higher Education (3)</w:t>
      </w:r>
    </w:p>
    <w:p w14:paraId="5F5052E7" w14:textId="3E79632F" w:rsidR="004A1927" w:rsidRPr="00D73C27" w:rsidRDefault="004A1927" w:rsidP="00500585">
      <w:pPr>
        <w:pStyle w:val="NoSpacing"/>
        <w:ind w:left="1440"/>
      </w:pPr>
      <w:r>
        <w:t xml:space="preserve">EDH 5054 </w:t>
      </w:r>
      <w:r>
        <w:tab/>
        <w:t xml:space="preserve">American Community College (3) </w:t>
      </w:r>
    </w:p>
    <w:p w14:paraId="5BFC448D" w14:textId="77777777" w:rsidR="00500585" w:rsidRPr="00D73C27" w:rsidRDefault="00500585" w:rsidP="00500585">
      <w:pPr>
        <w:pStyle w:val="NoSpacing"/>
        <w:rPr>
          <w:sz w:val="8"/>
        </w:rPr>
      </w:pPr>
    </w:p>
    <w:p w14:paraId="77DEC7A3" w14:textId="68F3C689" w:rsidR="00500585" w:rsidRPr="00D73C27" w:rsidRDefault="005412B6" w:rsidP="00500585">
      <w:pPr>
        <w:pStyle w:val="NoSpacing"/>
      </w:pPr>
      <w:r w:rsidRPr="00D73C27">
        <w:t xml:space="preserve">Outside Discipline or Multi-Disciplinary Coursework </w:t>
      </w:r>
      <w:r w:rsidR="00500585" w:rsidRPr="00D73C27">
        <w:t>(9 hours) - work with major professor</w:t>
      </w:r>
    </w:p>
    <w:p w14:paraId="389DA011" w14:textId="77777777" w:rsidR="00500585" w:rsidRPr="00D73C27" w:rsidRDefault="00500585" w:rsidP="00500585">
      <w:pPr>
        <w:pStyle w:val="NoSpacing"/>
        <w:rPr>
          <w:sz w:val="8"/>
        </w:rPr>
      </w:pPr>
    </w:p>
    <w:p w14:paraId="12127CBA" w14:textId="77777777" w:rsidR="00500585" w:rsidRPr="00D73C27" w:rsidRDefault="00500585" w:rsidP="00500585">
      <w:pPr>
        <w:pStyle w:val="NoSpacing"/>
      </w:pPr>
      <w:r w:rsidRPr="00D73C27">
        <w:t>Research Core (minimum 21 hours)</w:t>
      </w:r>
    </w:p>
    <w:p w14:paraId="6A47A929" w14:textId="1FAE3C27" w:rsidR="00500585" w:rsidRPr="00D73C27" w:rsidRDefault="00500585" w:rsidP="00500585">
      <w:pPr>
        <w:pStyle w:val="NoSpacing"/>
        <w:tabs>
          <w:tab w:val="left" w:pos="1440"/>
        </w:tabs>
        <w:ind w:left="1440"/>
      </w:pPr>
      <w:r>
        <w:lastRenderedPageBreak/>
        <w:t xml:space="preserve">EDF 6486 </w:t>
      </w:r>
      <w:r>
        <w:tab/>
        <w:t xml:space="preserve">Applied Research Methods in Educational Leadership &amp; Policy </w:t>
      </w:r>
      <w:r>
        <w:tab/>
      </w:r>
      <w:r>
        <w:tab/>
      </w:r>
      <w:r w:rsidR="009E35A8">
        <w:tab/>
      </w:r>
      <w:r>
        <w:t xml:space="preserve">(3) </w:t>
      </w:r>
    </w:p>
    <w:p w14:paraId="5A316F92" w14:textId="2962F06F" w:rsidR="00500585" w:rsidRPr="00D73C27" w:rsidRDefault="25D6CC43" w:rsidP="00500585">
      <w:pPr>
        <w:pStyle w:val="NoSpacing"/>
        <w:tabs>
          <w:tab w:val="left" w:pos="1440"/>
        </w:tabs>
        <w:ind w:left="1440"/>
      </w:pPr>
      <w:r>
        <w:t xml:space="preserve">EDF 6475 </w:t>
      </w:r>
      <w:r w:rsidR="00500585">
        <w:tab/>
      </w:r>
      <w:r>
        <w:t xml:space="preserve">Qualitative Methods </w:t>
      </w:r>
      <w:r w:rsidR="73F80E96">
        <w:t>in</w:t>
      </w:r>
      <w:r>
        <w:t xml:space="preserve"> Education Research (3)</w:t>
      </w:r>
    </w:p>
    <w:p w14:paraId="35922089" w14:textId="75D32613" w:rsidR="00500585" w:rsidRPr="00D73C27" w:rsidRDefault="25D6CC43" w:rsidP="00500585">
      <w:pPr>
        <w:pStyle w:val="NoSpacing"/>
        <w:ind w:left="1440"/>
      </w:pPr>
      <w:r>
        <w:t>EDF 5400</w:t>
      </w:r>
      <w:r w:rsidR="00500585">
        <w:tab/>
      </w:r>
      <w:r>
        <w:t xml:space="preserve">Basic Descriptive and Inferential Statistics </w:t>
      </w:r>
      <w:r w:rsidR="098EF487">
        <w:t xml:space="preserve">Applications </w:t>
      </w:r>
      <w:r>
        <w:t>(4)</w:t>
      </w:r>
    </w:p>
    <w:p w14:paraId="41F70235" w14:textId="77777777" w:rsidR="00500585" w:rsidRPr="00D73C27" w:rsidRDefault="00500585" w:rsidP="00500585">
      <w:pPr>
        <w:pStyle w:val="NoSpacing"/>
        <w:tabs>
          <w:tab w:val="left" w:pos="1440"/>
        </w:tabs>
        <w:ind w:left="1440"/>
      </w:pPr>
      <w:r w:rsidRPr="00D73C27">
        <w:t xml:space="preserve">EDF 5649C </w:t>
      </w:r>
      <w:r w:rsidRPr="00D73C27">
        <w:tab/>
        <w:t>Applied Education Policy Analysis (3)</w:t>
      </w:r>
    </w:p>
    <w:p w14:paraId="3C1C8E4F" w14:textId="78385FA0" w:rsidR="00500585" w:rsidRPr="00D73C27" w:rsidRDefault="25D6CC43" w:rsidP="00500585">
      <w:pPr>
        <w:pStyle w:val="NoSpacing"/>
        <w:tabs>
          <w:tab w:val="left" w:pos="1440"/>
        </w:tabs>
        <w:ind w:left="1440"/>
      </w:pPr>
      <w:r>
        <w:t xml:space="preserve">EDH 6935 </w:t>
      </w:r>
      <w:r w:rsidR="00500585">
        <w:tab/>
      </w:r>
      <w:r w:rsidR="38F3B025">
        <w:t xml:space="preserve">Seminar in Literature, Research, and Professional Writing in </w:t>
      </w:r>
      <w:r w:rsidR="00500585">
        <w:tab/>
      </w:r>
      <w:r w:rsidR="00500585">
        <w:tab/>
      </w:r>
      <w:r w:rsidR="009E35A8">
        <w:tab/>
      </w:r>
      <w:r w:rsidR="38F3B025">
        <w:t>Higher Education (</w:t>
      </w:r>
      <w:r>
        <w:t xml:space="preserve">Prospectus Development) (3) </w:t>
      </w:r>
      <w:r w:rsidR="00500585">
        <w:br/>
      </w:r>
    </w:p>
    <w:p w14:paraId="23535263" w14:textId="3501527F" w:rsidR="005412B6" w:rsidRPr="00D73C27" w:rsidRDefault="00500585" w:rsidP="00500585">
      <w:pPr>
        <w:pStyle w:val="NoSpacing"/>
        <w:tabs>
          <w:tab w:val="left" w:pos="1440"/>
        </w:tabs>
        <w:ind w:left="1440"/>
      </w:pPr>
      <w:r w:rsidRPr="00D73C27">
        <w:t>Discretion of student/advisor: Advanced Methods I (3)</w:t>
      </w:r>
    </w:p>
    <w:p w14:paraId="2E8C4B7C" w14:textId="7A94AEC2" w:rsidR="00500585" w:rsidRPr="00D73C27" w:rsidRDefault="005412B6" w:rsidP="00500585">
      <w:pPr>
        <w:pStyle w:val="NoSpacing"/>
        <w:tabs>
          <w:tab w:val="left" w:pos="1440"/>
        </w:tabs>
        <w:ind w:left="1440"/>
      </w:pPr>
      <w:r w:rsidRPr="00D73C27">
        <w:t>D</w:t>
      </w:r>
      <w:r w:rsidR="00500585" w:rsidRPr="00D73C27">
        <w:t>iscretion of student/advisor: Advanced Methods II (3)</w:t>
      </w:r>
    </w:p>
    <w:p w14:paraId="5738A545" w14:textId="77777777" w:rsidR="00500585" w:rsidRPr="00D73C27" w:rsidRDefault="00500585" w:rsidP="00500585">
      <w:pPr>
        <w:pStyle w:val="NoSpacing"/>
        <w:rPr>
          <w:sz w:val="8"/>
        </w:rPr>
      </w:pPr>
    </w:p>
    <w:p w14:paraId="33291E03" w14:textId="77777777" w:rsidR="00500585" w:rsidRPr="00D73C27" w:rsidRDefault="00500585" w:rsidP="00500585">
      <w:pPr>
        <w:pStyle w:val="NoSpacing"/>
      </w:pPr>
      <w:r w:rsidRPr="00D73C27">
        <w:t>Dissertation (24 hours)</w:t>
      </w:r>
    </w:p>
    <w:p w14:paraId="4B7119AD" w14:textId="480D043C" w:rsidR="00500585" w:rsidRPr="00D73C27" w:rsidRDefault="00500585" w:rsidP="00500585">
      <w:pPr>
        <w:pStyle w:val="NoSpacing"/>
      </w:pPr>
      <w:r w:rsidRPr="00D73C27">
        <w:tab/>
      </w:r>
      <w:r w:rsidRPr="00D73C27">
        <w:tab/>
      </w:r>
      <w:r w:rsidR="7FD37226" w:rsidRPr="00D73C27">
        <w:t>EDH 8964</w:t>
      </w:r>
      <w:r w:rsidRPr="00D73C27">
        <w:tab/>
      </w:r>
      <w:r w:rsidR="7FD37226" w:rsidRPr="00D73C27">
        <w:t xml:space="preserve">Preliminary </w:t>
      </w:r>
      <w:r w:rsidR="4F5ADDA4" w:rsidRPr="00D73C27">
        <w:t xml:space="preserve">Doctoral </w:t>
      </w:r>
      <w:r w:rsidR="7FD37226" w:rsidRPr="00D73C27">
        <w:t xml:space="preserve">Examination (0) </w:t>
      </w:r>
    </w:p>
    <w:p w14:paraId="4CF2F1B7" w14:textId="467FF70E" w:rsidR="00500585" w:rsidRPr="00D73C27" w:rsidRDefault="7FD37226" w:rsidP="00500585">
      <w:pPr>
        <w:pStyle w:val="NoSpacing"/>
        <w:ind w:left="1440"/>
      </w:pPr>
      <w:r>
        <w:t xml:space="preserve">EDH 6980 </w:t>
      </w:r>
      <w:r w:rsidR="00500585">
        <w:tab/>
      </w:r>
      <w:r>
        <w:t xml:space="preserve">Dissertation (24) </w:t>
      </w:r>
    </w:p>
    <w:p w14:paraId="1F2FDA97" w14:textId="2E3DA6C2" w:rsidR="00500585" w:rsidRPr="00D73C27" w:rsidRDefault="7FD37226" w:rsidP="00500585">
      <w:pPr>
        <w:pStyle w:val="NoSpacing"/>
        <w:ind w:left="1440"/>
      </w:pPr>
      <w:r>
        <w:t xml:space="preserve">EDH </w:t>
      </w:r>
      <w:r w:rsidR="1AB1AE14">
        <w:t>8</w:t>
      </w:r>
      <w:r>
        <w:t xml:space="preserve">985 </w:t>
      </w:r>
      <w:r w:rsidR="00500585">
        <w:tab/>
      </w:r>
      <w:r>
        <w:t xml:space="preserve">Dissertation Defense (0) </w:t>
      </w:r>
    </w:p>
    <w:p w14:paraId="09E195EB" w14:textId="77777777" w:rsidR="00500585" w:rsidRPr="00D73C27" w:rsidRDefault="00500585" w:rsidP="00500585">
      <w:pPr>
        <w:pStyle w:val="NoSpacing"/>
        <w:ind w:left="1440"/>
      </w:pPr>
    </w:p>
    <w:p w14:paraId="2E4121A7" w14:textId="77777777" w:rsidR="00500585" w:rsidRPr="00D73C27" w:rsidRDefault="00500585" w:rsidP="00500585">
      <w:pPr>
        <w:pStyle w:val="NoSpacing"/>
        <w:rPr>
          <w:b/>
          <w:bCs/>
        </w:rPr>
      </w:pPr>
      <w:r w:rsidRPr="4E7DA654">
        <w:rPr>
          <w:b/>
          <w:bCs/>
        </w:rPr>
        <w:t>Advanced Quantitative Methods Course Recommendations &amp; Sequence:</w:t>
      </w:r>
    </w:p>
    <w:p w14:paraId="403B3E6D" w14:textId="1E2CBE71" w:rsidR="0B023A3F" w:rsidRDefault="0B023A3F" w:rsidP="4E7DA654">
      <w:pPr>
        <w:pStyle w:val="NoSpacing"/>
        <w:ind w:left="990" w:hanging="990"/>
        <w:rPr>
          <w:i/>
          <w:iCs/>
        </w:rPr>
      </w:pPr>
      <w:r>
        <w:t>EDF 5401 General Linear Modeling Applications (pre-requisite for those wishing to take advanced courses through the Educational Psychology and Learning Systems department)</w:t>
      </w:r>
    </w:p>
    <w:p w14:paraId="13B4CFE0" w14:textId="7D9A4B38" w:rsidR="00500585" w:rsidRPr="00D73C27" w:rsidRDefault="25D6CC43" w:rsidP="00500585">
      <w:pPr>
        <w:pStyle w:val="NoSpacing"/>
      </w:pPr>
      <w:r>
        <w:t xml:space="preserve">EDF 5414 Introduction to </w:t>
      </w:r>
      <w:r w:rsidR="008E3B9B">
        <w:t>Large-Scale</w:t>
      </w:r>
      <w:r>
        <w:t xml:space="preserve"> Datasets </w:t>
      </w:r>
    </w:p>
    <w:p w14:paraId="1A976D70" w14:textId="75E336BE" w:rsidR="00500585" w:rsidRPr="00D73C27" w:rsidRDefault="25D6CC43" w:rsidP="00500585">
      <w:pPr>
        <w:pStyle w:val="NoSpacing"/>
      </w:pPr>
      <w:r>
        <w:t xml:space="preserve">EDF 6471 Quasi-Experimental Data Analysis </w:t>
      </w:r>
    </w:p>
    <w:p w14:paraId="57A81A3C" w14:textId="77777777" w:rsidR="00500585" w:rsidRPr="00D73C27" w:rsidRDefault="00500585" w:rsidP="00500585">
      <w:pPr>
        <w:pStyle w:val="NoSpacing"/>
        <w:rPr>
          <w:b/>
        </w:rPr>
      </w:pPr>
    </w:p>
    <w:p w14:paraId="670356AC" w14:textId="77777777" w:rsidR="00500585" w:rsidRPr="00D73C27" w:rsidRDefault="00500585" w:rsidP="00500585">
      <w:pPr>
        <w:pStyle w:val="NoSpacing"/>
        <w:rPr>
          <w:b/>
          <w:bCs/>
        </w:rPr>
      </w:pPr>
      <w:r w:rsidRPr="00D73C27">
        <w:rPr>
          <w:b/>
          <w:bCs/>
        </w:rPr>
        <w:t>Advanced Qualitative Methods Course Recommendations &amp; Sequence:</w:t>
      </w:r>
    </w:p>
    <w:p w14:paraId="0620ED63" w14:textId="2FA0B4D0" w:rsidR="00500585" w:rsidRPr="00D73C27" w:rsidRDefault="25D6CC43" w:rsidP="00500585">
      <w:pPr>
        <w:pStyle w:val="NoSpacing"/>
      </w:pPr>
      <w:r>
        <w:t>EDF 6476 Advanced Qualitative</w:t>
      </w:r>
      <w:r w:rsidR="2E6216C2">
        <w:t xml:space="preserve"> Research Seminar</w:t>
      </w:r>
      <w:r>
        <w:t xml:space="preserve"> </w:t>
      </w:r>
    </w:p>
    <w:p w14:paraId="4BCADD2D" w14:textId="70BE89BF" w:rsidR="00465915" w:rsidRPr="00730DFB" w:rsidRDefault="5D598DC5" w:rsidP="4E7DA654">
      <w:pPr>
        <w:pStyle w:val="NoSpacing"/>
        <w:spacing w:line="276" w:lineRule="auto"/>
      </w:pPr>
      <w:r>
        <w:t xml:space="preserve">EDF 6619 Advanced Qualitative Data Analysis </w:t>
      </w:r>
    </w:p>
    <w:p w14:paraId="33C4A916" w14:textId="36089C85" w:rsidR="00465915" w:rsidRPr="00730DFB" w:rsidRDefault="78ACE1E2" w:rsidP="4E7DA654">
      <w:pPr>
        <w:pStyle w:val="NoSpacing"/>
        <w:spacing w:line="276" w:lineRule="auto"/>
      </w:pPr>
      <w:r>
        <w:t xml:space="preserve">EDF 6417 </w:t>
      </w:r>
      <w:r w:rsidR="008E3B9B">
        <w:t>Computer-Assisted</w:t>
      </w:r>
      <w:r>
        <w:t xml:space="preserve"> Qualitative Data Analysis</w:t>
      </w:r>
    </w:p>
    <w:p w14:paraId="6C36D299" w14:textId="7F0D272D" w:rsidR="4E7DA654" w:rsidRDefault="4E7DA654" w:rsidP="4E7DA654">
      <w:pPr>
        <w:pStyle w:val="NoSpacing"/>
        <w:spacing w:line="276" w:lineRule="auto"/>
      </w:pPr>
    </w:p>
    <w:p w14:paraId="784D7F72" w14:textId="48A5B348" w:rsidR="00C2489C" w:rsidRPr="00730DFB" w:rsidRDefault="780E21D3" w:rsidP="4E7DA654">
      <w:pPr>
        <w:pStyle w:val="Heading2"/>
        <w:spacing w:before="0"/>
        <w:rPr>
          <w:rFonts w:asciiTheme="minorHAnsi" w:hAnsiTheme="minorHAnsi"/>
        </w:rPr>
      </w:pPr>
      <w:bookmarkStart w:id="22" w:name="_Toc232415578"/>
      <w:r w:rsidRPr="4E7DA654">
        <w:rPr>
          <w:rFonts w:asciiTheme="minorHAnsi" w:hAnsiTheme="minorHAnsi"/>
        </w:rPr>
        <w:t>Major Professor</w:t>
      </w:r>
      <w:bookmarkEnd w:id="22"/>
    </w:p>
    <w:p w14:paraId="501F408F" w14:textId="37F9C4FE" w:rsidR="00C2489C" w:rsidRPr="00730DFB" w:rsidRDefault="0D72C904" w:rsidP="00AE020D">
      <w:pPr>
        <w:pStyle w:val="NoSpacing"/>
      </w:pPr>
      <w:r>
        <w:t>Students begin doctoral study under the guidance of a temporary advisor assigned to assist in developing a program of study</w:t>
      </w:r>
      <w:r w:rsidR="3CA22800">
        <w:t xml:space="preserve">. </w:t>
      </w:r>
      <w:r w:rsidR="77F764FE">
        <w:t xml:space="preserve">Subsequently, upon mutual agreement by the student and </w:t>
      </w:r>
      <w:r w:rsidR="0E73B7A3">
        <w:t>t</w:t>
      </w:r>
      <w:r w:rsidR="77F764FE">
        <w:t xml:space="preserve">he faculty member, the student will </w:t>
      </w:r>
      <w:r w:rsidR="50513D73">
        <w:t xml:space="preserve">select </w:t>
      </w:r>
      <w:r w:rsidR="77F764FE">
        <w:t xml:space="preserve">a major professor </w:t>
      </w:r>
      <w:r w:rsidR="3384EBD7">
        <w:t xml:space="preserve">who </w:t>
      </w:r>
      <w:r>
        <w:t xml:space="preserve">works closely with the student throughout the doctoral program and guides the student’s dissertation work. The major professor must have graduate faculty status in the higher education program. It is expected that the student will </w:t>
      </w:r>
      <w:r w:rsidR="3CA22800">
        <w:t xml:space="preserve">work with their temporary advisor to </w:t>
      </w:r>
      <w:r>
        <w:t xml:space="preserve">select </w:t>
      </w:r>
      <w:r w:rsidR="3CA22800">
        <w:t xml:space="preserve">the best professor to serve as their major professor </w:t>
      </w:r>
      <w:r>
        <w:t xml:space="preserve">within the initial year of study in the program. </w:t>
      </w:r>
      <w:r w:rsidR="74E64BE1">
        <w:t>The major professor may or may not be the temporary advisor assigned to students at the beginning of the program.</w:t>
      </w:r>
    </w:p>
    <w:p w14:paraId="59FC896F" w14:textId="77777777" w:rsidR="00060620" w:rsidRPr="00730DFB" w:rsidRDefault="00060620" w:rsidP="00DF7FB8">
      <w:pPr>
        <w:pStyle w:val="NoSpacing"/>
      </w:pPr>
    </w:p>
    <w:p w14:paraId="48315F36" w14:textId="48F96569" w:rsidR="00C2489C" w:rsidRPr="00730DFB" w:rsidRDefault="780E21D3" w:rsidP="4E7DA654">
      <w:pPr>
        <w:pStyle w:val="Heading2"/>
        <w:spacing w:before="0"/>
        <w:rPr>
          <w:rFonts w:asciiTheme="minorHAnsi" w:hAnsiTheme="minorHAnsi"/>
        </w:rPr>
      </w:pPr>
      <w:bookmarkStart w:id="23" w:name="_Toc232415579"/>
      <w:r w:rsidRPr="4E7DA654">
        <w:rPr>
          <w:rFonts w:asciiTheme="minorHAnsi" w:hAnsiTheme="minorHAnsi"/>
        </w:rPr>
        <w:t>Supervisory Committee</w:t>
      </w:r>
      <w:bookmarkEnd w:id="23"/>
    </w:p>
    <w:p w14:paraId="291E6612" w14:textId="7D6025AA" w:rsidR="00C2489C" w:rsidRPr="00730DFB" w:rsidRDefault="780E21D3" w:rsidP="764F705D">
      <w:pPr>
        <w:pStyle w:val="NoSpacing"/>
      </w:pPr>
      <w:r w:rsidRPr="00730DFB">
        <w:t xml:space="preserve">Following the selection of the major professor, the student should select a supervisory committee prior to registering for the preliminary examination. The selection of a supervisory committee should reflect the proper composition of expertise needed to direct the student’s </w:t>
      </w:r>
      <w:r w:rsidRPr="00730DFB">
        <w:lastRenderedPageBreak/>
        <w:t>dissertation with particular attention to the selected dissertation topic. The student should make the selection of the supervisory committee with the assistance of the</w:t>
      </w:r>
      <w:r w:rsidR="006C33F3" w:rsidRPr="00730DFB">
        <w:t>ir</w:t>
      </w:r>
      <w:r w:rsidRPr="00730DFB">
        <w:t xml:space="preserve"> major professor. </w:t>
      </w:r>
    </w:p>
    <w:p w14:paraId="0E3E9702" w14:textId="77777777" w:rsidR="00C2489C" w:rsidRPr="00730DFB" w:rsidRDefault="00C2489C" w:rsidP="764F705D">
      <w:pPr>
        <w:pStyle w:val="NoSpacing"/>
      </w:pPr>
    </w:p>
    <w:p w14:paraId="1233F2BC" w14:textId="5D53A018" w:rsidR="00C2489C" w:rsidRPr="00730DFB" w:rsidRDefault="780E21D3" w:rsidP="764F705D">
      <w:pPr>
        <w:pStyle w:val="NoSpacing"/>
      </w:pPr>
      <w:r w:rsidRPr="00730DFB">
        <w:t xml:space="preserve">The supervisory committee will consist of a minimum of four members, all of whom must be FSU faculty and have graduate faculty status. One committee member must be a tenured faculty member from outside the Department of Educational Leadership and Policy Studies to serve as the </w:t>
      </w:r>
      <w:r w:rsidR="237797F9" w:rsidRPr="00730DFB">
        <w:t>“</w:t>
      </w:r>
      <w:r w:rsidRPr="00730DFB">
        <w:t>university representative.</w:t>
      </w:r>
      <w:r w:rsidR="7F8E5209" w:rsidRPr="00730DFB">
        <w:t>”</w:t>
      </w:r>
      <w:r w:rsidRPr="00730DFB">
        <w:t xml:space="preserve"> </w:t>
      </w:r>
      <w:r w:rsidR="44C36CF3" w:rsidRPr="00730DFB">
        <w:t xml:space="preserve">Additional details about the requirements for the supervisory committee are available in the FSU Graduate Bulletin. </w:t>
      </w:r>
    </w:p>
    <w:p w14:paraId="647EC2B7" w14:textId="528BD699" w:rsidR="005C372F" w:rsidRPr="00730DFB" w:rsidRDefault="005C372F" w:rsidP="2B49D9D5">
      <w:pPr>
        <w:pStyle w:val="NoSpacing"/>
        <w:rPr>
          <w:highlight w:val="yellow"/>
        </w:rPr>
      </w:pPr>
      <w:r w:rsidRPr="00730DFB">
        <w:t xml:space="preserve"> </w:t>
      </w:r>
    </w:p>
    <w:p w14:paraId="61C1B106" w14:textId="38B2AE72" w:rsidR="00C2489C" w:rsidRPr="00730DFB" w:rsidRDefault="780E21D3" w:rsidP="4E7DA654">
      <w:pPr>
        <w:pStyle w:val="Heading2"/>
        <w:spacing w:before="0"/>
        <w:rPr>
          <w:rFonts w:asciiTheme="minorHAnsi" w:hAnsiTheme="minorHAnsi"/>
        </w:rPr>
      </w:pPr>
      <w:bookmarkStart w:id="24" w:name="_Toc232415580"/>
      <w:r w:rsidRPr="4E7DA654">
        <w:rPr>
          <w:rFonts w:asciiTheme="minorHAnsi" w:hAnsiTheme="minorHAnsi"/>
        </w:rPr>
        <w:t>Research Courses</w:t>
      </w:r>
      <w:bookmarkEnd w:id="24"/>
    </w:p>
    <w:p w14:paraId="3FE56804" w14:textId="341393DB" w:rsidR="00465915" w:rsidRPr="00730DFB" w:rsidRDefault="0067306C" w:rsidP="00DF7FB8">
      <w:pPr>
        <w:pStyle w:val="NoSpacing"/>
      </w:pPr>
      <w:r>
        <w:t>Students are required to take the research courses as outlined in the “Program of Study” section of this handbook. As outlined there, t</w:t>
      </w:r>
      <w:r w:rsidR="780E21D3" w:rsidRPr="00730DFB">
        <w:t xml:space="preserve">he research courses are sequenced to assist the student in developing competence in the conduct of inquiry, knowledge of research methods related to educational leadership, skill in appraising research, and the ability to construct an integrative literature review and prospectus. </w:t>
      </w:r>
    </w:p>
    <w:p w14:paraId="7A490EEF" w14:textId="55AE3D4C" w:rsidR="00FB23CF" w:rsidRPr="00730DFB" w:rsidRDefault="00FB23CF" w:rsidP="4E7DA654">
      <w:pPr>
        <w:pStyle w:val="Heading3"/>
        <w:rPr>
          <w:rFonts w:asciiTheme="minorHAnsi" w:hAnsiTheme="minorHAnsi"/>
        </w:rPr>
      </w:pPr>
      <w:bookmarkStart w:id="25" w:name="_Toc232415581"/>
      <w:r w:rsidRPr="4E7DA654">
        <w:rPr>
          <w:rFonts w:asciiTheme="minorHAnsi" w:hAnsiTheme="minorHAnsi"/>
        </w:rPr>
        <w:t xml:space="preserve">Developing a </w:t>
      </w:r>
      <w:r w:rsidR="00D12C94" w:rsidRPr="4E7DA654">
        <w:rPr>
          <w:rFonts w:asciiTheme="minorHAnsi" w:hAnsiTheme="minorHAnsi"/>
        </w:rPr>
        <w:t>Broad, Outside, or Multi-</w:t>
      </w:r>
      <w:r w:rsidRPr="4E7DA654">
        <w:rPr>
          <w:rFonts w:asciiTheme="minorHAnsi" w:hAnsiTheme="minorHAnsi"/>
        </w:rPr>
        <w:t>Disciplinary Perspective</w:t>
      </w:r>
      <w:bookmarkEnd w:id="25"/>
    </w:p>
    <w:p w14:paraId="7B2A2015" w14:textId="70639C33" w:rsidR="00E30216" w:rsidRPr="00730DFB" w:rsidRDefault="00B67CFF">
      <w:pPr>
        <w:pStyle w:val="NoSpacing"/>
      </w:pPr>
      <w:r w:rsidRPr="00730DFB">
        <w:t xml:space="preserve">Students should take courses to develop a broad </w:t>
      </w:r>
      <w:r w:rsidR="00E06C46" w:rsidRPr="00730DFB">
        <w:t xml:space="preserve">or multi-disciplinary </w:t>
      </w:r>
      <w:r w:rsidRPr="00730DFB">
        <w:t>perspective on topics affecting higher education.</w:t>
      </w:r>
      <w:r w:rsidR="00E06C46" w:rsidRPr="00730DFB">
        <w:t xml:space="preserve"> </w:t>
      </w:r>
      <w:r w:rsidR="008E5AE5" w:rsidRPr="00730DFB">
        <w:t>All Ph</w:t>
      </w:r>
      <w:r w:rsidR="009956E3">
        <w:t>.</w:t>
      </w:r>
      <w:r w:rsidR="008E5AE5" w:rsidRPr="00730DFB">
        <w:t>D</w:t>
      </w:r>
      <w:r w:rsidR="009956E3">
        <w:t>.</w:t>
      </w:r>
      <w:r w:rsidR="00F13964" w:rsidRPr="00730DFB">
        <w:t xml:space="preserve"> students must complete 9 credit hours </w:t>
      </w:r>
      <w:r w:rsidR="008E5AE5" w:rsidRPr="00730DFB">
        <w:t>from a</w:t>
      </w:r>
      <w:r w:rsidR="00423AAA">
        <w:t>n</w:t>
      </w:r>
      <w:r w:rsidR="008E5AE5" w:rsidRPr="00730DFB">
        <w:t xml:space="preserve"> </w:t>
      </w:r>
      <w:r w:rsidR="00423AAA">
        <w:t xml:space="preserve">outside or multi-disciplinary </w:t>
      </w:r>
      <w:r w:rsidR="008E5AE5" w:rsidRPr="00730DFB">
        <w:t>perspective.</w:t>
      </w:r>
      <w:r w:rsidR="00F13964" w:rsidRPr="00730DFB">
        <w:t xml:space="preserve"> S</w:t>
      </w:r>
      <w:r w:rsidR="00881EC8" w:rsidRPr="00730DFB">
        <w:t xml:space="preserve">tudents can </w:t>
      </w:r>
      <w:r w:rsidR="00727E1E" w:rsidRPr="00730DFB">
        <w:t>fulfill</w:t>
      </w:r>
      <w:r w:rsidR="00881EC8" w:rsidRPr="00730DFB">
        <w:t xml:space="preserve"> this requirement by completing coursework in a</w:t>
      </w:r>
      <w:r w:rsidR="00B607B4" w:rsidRPr="00730DFB">
        <w:t>n outside discipline (e.g., sociology, political science)</w:t>
      </w:r>
      <w:r w:rsidR="00F30872" w:rsidRPr="00730DFB">
        <w:t xml:space="preserve"> or</w:t>
      </w:r>
      <w:r w:rsidR="006754A1" w:rsidRPr="00730DFB">
        <w:t xml:space="preserve"> taking a </w:t>
      </w:r>
      <w:r w:rsidR="00A94CBB" w:rsidRPr="00730DFB">
        <w:t>cohesive s</w:t>
      </w:r>
      <w:r w:rsidR="004429ED" w:rsidRPr="00730DFB">
        <w:t>eries</w:t>
      </w:r>
      <w:r w:rsidR="006754A1" w:rsidRPr="00730DFB">
        <w:t xml:space="preserve"> of courses </w:t>
      </w:r>
      <w:r w:rsidR="00174DFD" w:rsidRPr="00730DFB">
        <w:t xml:space="preserve">related to their planned dissertation </w:t>
      </w:r>
      <w:r w:rsidR="006754A1" w:rsidRPr="00730DFB">
        <w:t xml:space="preserve">from multiple </w:t>
      </w:r>
      <w:r w:rsidR="00696D18" w:rsidRPr="00730DFB">
        <w:t>programs/departments/disciplines</w:t>
      </w:r>
      <w:r w:rsidR="006D58B8" w:rsidRPr="00730DFB">
        <w:t>.</w:t>
      </w:r>
      <w:r w:rsidR="004C4E38" w:rsidRPr="00730DFB">
        <w:t xml:space="preserve"> </w:t>
      </w:r>
      <w:r w:rsidR="00186532" w:rsidRPr="00730DFB">
        <w:t xml:space="preserve">Students should consult with their academic advisor </w:t>
      </w:r>
      <w:r w:rsidR="0096536D" w:rsidRPr="00730DFB">
        <w:t>or dissertation committee chairperson to identify appropriate courses</w:t>
      </w:r>
      <w:r w:rsidR="00192642" w:rsidRPr="00730DFB">
        <w:t>, which must be approved by student</w:t>
      </w:r>
      <w:r w:rsidR="28DB6AD6" w:rsidRPr="00730DFB">
        <w:t>’</w:t>
      </w:r>
      <w:r w:rsidR="00192642" w:rsidRPr="00730DFB">
        <w:t>s advisor</w:t>
      </w:r>
      <w:r w:rsidR="00247FC9" w:rsidRPr="00730DFB">
        <w:t xml:space="preserve"> as part of their program of study.</w:t>
      </w:r>
    </w:p>
    <w:p w14:paraId="4E707B54" w14:textId="77777777" w:rsidR="0003372E" w:rsidRPr="00617C10" w:rsidRDefault="0003372E" w:rsidP="0003372E">
      <w:pPr>
        <w:pStyle w:val="Heading4"/>
        <w:rPr>
          <w:rFonts w:asciiTheme="minorHAnsi" w:hAnsiTheme="minorHAnsi"/>
        </w:rPr>
      </w:pPr>
      <w:r w:rsidRPr="00617C10">
        <w:rPr>
          <w:rFonts w:asciiTheme="minorHAnsi" w:hAnsiTheme="minorHAnsi"/>
        </w:rPr>
        <w:t xml:space="preserve">Allowable “Outside” discipline / perspective courses… </w:t>
      </w:r>
    </w:p>
    <w:p w14:paraId="4C381829" w14:textId="77777777" w:rsidR="0003372E" w:rsidRPr="00617C10" w:rsidRDefault="0003372E" w:rsidP="00A40782">
      <w:pPr>
        <w:pStyle w:val="Default"/>
        <w:numPr>
          <w:ilvl w:val="0"/>
          <w:numId w:val="18"/>
        </w:numPr>
        <w:spacing w:after="39"/>
        <w:rPr>
          <w:rFonts w:asciiTheme="minorHAnsi" w:hAnsiTheme="minorHAnsi"/>
          <w:sz w:val="22"/>
          <w:szCs w:val="22"/>
        </w:rPr>
      </w:pPr>
      <w:r w:rsidRPr="00617C10">
        <w:rPr>
          <w:rFonts w:asciiTheme="minorHAnsi" w:hAnsiTheme="minorHAnsi"/>
          <w:b/>
          <w:bCs/>
          <w:i/>
          <w:iCs/>
          <w:sz w:val="22"/>
          <w:szCs w:val="22"/>
        </w:rPr>
        <w:t xml:space="preserve">Cannot </w:t>
      </w:r>
      <w:r w:rsidRPr="00617C10">
        <w:rPr>
          <w:rFonts w:asciiTheme="minorHAnsi" w:hAnsiTheme="minorHAnsi"/>
          <w:sz w:val="22"/>
          <w:szCs w:val="22"/>
        </w:rPr>
        <w:t xml:space="preserve">be any courses with EDH prefix, </w:t>
      </w:r>
      <w:r w:rsidRPr="00617C10">
        <w:rPr>
          <w:rFonts w:asciiTheme="minorHAnsi" w:hAnsiTheme="minorHAnsi"/>
          <w:b/>
          <w:bCs/>
          <w:i/>
          <w:iCs/>
          <w:sz w:val="22"/>
          <w:szCs w:val="22"/>
        </w:rPr>
        <w:t xml:space="preserve">unless </w:t>
      </w:r>
      <w:r w:rsidRPr="00617C10">
        <w:rPr>
          <w:rFonts w:asciiTheme="minorHAnsi" w:hAnsiTheme="minorHAnsi"/>
          <w:sz w:val="22"/>
          <w:szCs w:val="22"/>
        </w:rPr>
        <w:t xml:space="preserve">that course is also </w:t>
      </w:r>
      <w:proofErr w:type="gramStart"/>
      <w:r w:rsidRPr="00617C10">
        <w:rPr>
          <w:rFonts w:asciiTheme="minorHAnsi" w:hAnsiTheme="minorHAnsi"/>
          <w:sz w:val="22"/>
          <w:szCs w:val="22"/>
        </w:rPr>
        <w:t>cross-listed</w:t>
      </w:r>
      <w:proofErr w:type="gramEnd"/>
      <w:r w:rsidRPr="00617C10">
        <w:rPr>
          <w:rFonts w:asciiTheme="minorHAnsi" w:hAnsiTheme="minorHAnsi"/>
          <w:sz w:val="22"/>
          <w:szCs w:val="22"/>
        </w:rPr>
        <w:t xml:space="preserve"> with another program/department/college. </w:t>
      </w:r>
    </w:p>
    <w:p w14:paraId="1F03C426" w14:textId="77777777" w:rsidR="0003372E" w:rsidRPr="00617C10" w:rsidRDefault="0003372E" w:rsidP="00A40782">
      <w:pPr>
        <w:pStyle w:val="Default"/>
        <w:numPr>
          <w:ilvl w:val="0"/>
          <w:numId w:val="18"/>
        </w:numPr>
        <w:spacing w:after="39"/>
        <w:rPr>
          <w:rFonts w:asciiTheme="minorHAnsi" w:hAnsiTheme="minorHAnsi"/>
          <w:sz w:val="22"/>
          <w:szCs w:val="22"/>
        </w:rPr>
      </w:pPr>
      <w:r w:rsidRPr="00617C10">
        <w:rPr>
          <w:rFonts w:asciiTheme="minorHAnsi" w:hAnsiTheme="minorHAnsi"/>
          <w:b/>
          <w:bCs/>
          <w:i/>
          <w:iCs/>
          <w:sz w:val="22"/>
          <w:szCs w:val="22"/>
        </w:rPr>
        <w:t xml:space="preserve">Cannot </w:t>
      </w:r>
      <w:r w:rsidRPr="00617C10">
        <w:rPr>
          <w:rFonts w:asciiTheme="minorHAnsi" w:hAnsiTheme="minorHAnsi"/>
          <w:sz w:val="22"/>
          <w:szCs w:val="22"/>
        </w:rPr>
        <w:t xml:space="preserve">be methodologically focused courses. </w:t>
      </w:r>
    </w:p>
    <w:p w14:paraId="6E88A4D1" w14:textId="12645B3B" w:rsidR="0003372E" w:rsidRPr="00617C10" w:rsidRDefault="0003372E" w:rsidP="00A40782">
      <w:pPr>
        <w:pStyle w:val="Default"/>
        <w:numPr>
          <w:ilvl w:val="0"/>
          <w:numId w:val="18"/>
        </w:numPr>
        <w:spacing w:after="39"/>
        <w:rPr>
          <w:rFonts w:asciiTheme="minorHAnsi" w:hAnsiTheme="minorHAnsi"/>
          <w:sz w:val="22"/>
          <w:szCs w:val="22"/>
        </w:rPr>
      </w:pPr>
      <w:r w:rsidRPr="00617C10">
        <w:rPr>
          <w:rFonts w:asciiTheme="minorHAnsi" w:hAnsiTheme="minorHAnsi"/>
          <w:b/>
          <w:bCs/>
          <w:i/>
          <w:iCs/>
          <w:sz w:val="22"/>
          <w:szCs w:val="22"/>
        </w:rPr>
        <w:t xml:space="preserve">Cannot </w:t>
      </w:r>
      <w:r w:rsidRPr="00617C10">
        <w:rPr>
          <w:rFonts w:asciiTheme="minorHAnsi" w:hAnsiTheme="minorHAnsi"/>
          <w:sz w:val="22"/>
          <w:szCs w:val="22"/>
        </w:rPr>
        <w:t>be courses that count toward a graduate certificate that is within ELPS (such as I</w:t>
      </w:r>
      <w:r w:rsidR="009956E3">
        <w:rPr>
          <w:rFonts w:asciiTheme="minorHAnsi" w:hAnsiTheme="minorHAnsi"/>
          <w:sz w:val="22"/>
          <w:szCs w:val="22"/>
        </w:rPr>
        <w:t xml:space="preserve">nstitutional </w:t>
      </w:r>
      <w:r w:rsidRPr="00617C10">
        <w:rPr>
          <w:rFonts w:asciiTheme="minorHAnsi" w:hAnsiTheme="minorHAnsi"/>
          <w:sz w:val="22"/>
          <w:szCs w:val="22"/>
        </w:rPr>
        <w:t>R</w:t>
      </w:r>
      <w:r w:rsidR="009956E3">
        <w:rPr>
          <w:rFonts w:asciiTheme="minorHAnsi" w:hAnsiTheme="minorHAnsi"/>
          <w:sz w:val="22"/>
          <w:szCs w:val="22"/>
        </w:rPr>
        <w:t>esearch</w:t>
      </w:r>
      <w:r w:rsidRPr="00617C10">
        <w:rPr>
          <w:rFonts w:asciiTheme="minorHAnsi" w:hAnsiTheme="minorHAnsi"/>
          <w:sz w:val="22"/>
          <w:szCs w:val="22"/>
        </w:rPr>
        <w:t xml:space="preserve"> or Program Eval</w:t>
      </w:r>
      <w:r w:rsidR="009956E3">
        <w:rPr>
          <w:rFonts w:asciiTheme="minorHAnsi" w:hAnsiTheme="minorHAnsi"/>
          <w:sz w:val="22"/>
          <w:szCs w:val="22"/>
        </w:rPr>
        <w:t>uation</w:t>
      </w:r>
      <w:r w:rsidRPr="00617C10">
        <w:rPr>
          <w:rFonts w:asciiTheme="minorHAnsi" w:hAnsiTheme="minorHAnsi"/>
          <w:sz w:val="22"/>
          <w:szCs w:val="22"/>
        </w:rPr>
        <w:t xml:space="preserve">); but could count if it is a certificate administered by a unit outside of the ELPS department (for example: women’s studies, PFP, </w:t>
      </w:r>
      <w:proofErr w:type="spellStart"/>
      <w:r w:rsidRPr="00617C10">
        <w:rPr>
          <w:rFonts w:asciiTheme="minorHAnsi" w:hAnsiTheme="minorHAnsi"/>
          <w:sz w:val="22"/>
          <w:szCs w:val="22"/>
        </w:rPr>
        <w:t>etc</w:t>
      </w:r>
      <w:proofErr w:type="spellEnd"/>
      <w:r w:rsidRPr="00617C10">
        <w:rPr>
          <w:rFonts w:asciiTheme="minorHAnsi" w:hAnsiTheme="minorHAnsi"/>
          <w:sz w:val="22"/>
          <w:szCs w:val="22"/>
        </w:rPr>
        <w:t xml:space="preserve">). </w:t>
      </w:r>
    </w:p>
    <w:p w14:paraId="0B27DCEA" w14:textId="77777777" w:rsidR="0003372E" w:rsidRPr="00617C10" w:rsidRDefault="0003372E" w:rsidP="00A40782">
      <w:pPr>
        <w:pStyle w:val="Default"/>
        <w:numPr>
          <w:ilvl w:val="0"/>
          <w:numId w:val="18"/>
        </w:numPr>
        <w:spacing w:after="39"/>
        <w:rPr>
          <w:rFonts w:asciiTheme="minorHAnsi" w:hAnsiTheme="minorHAnsi"/>
          <w:sz w:val="22"/>
          <w:szCs w:val="22"/>
        </w:rPr>
      </w:pPr>
      <w:r w:rsidRPr="00617C10">
        <w:rPr>
          <w:rFonts w:asciiTheme="minorHAnsi" w:hAnsiTheme="minorHAnsi"/>
          <w:b/>
          <w:bCs/>
          <w:i/>
          <w:iCs/>
          <w:sz w:val="22"/>
          <w:szCs w:val="22"/>
        </w:rPr>
        <w:t xml:space="preserve">Can </w:t>
      </w:r>
      <w:r w:rsidRPr="00617C10">
        <w:rPr>
          <w:rFonts w:asciiTheme="minorHAnsi" w:hAnsiTheme="minorHAnsi"/>
          <w:sz w:val="22"/>
          <w:szCs w:val="22"/>
        </w:rPr>
        <w:t xml:space="preserve">be ELPS courses without the EDH prefix. </w:t>
      </w:r>
    </w:p>
    <w:p w14:paraId="1352C192" w14:textId="77777777" w:rsidR="0003372E" w:rsidRPr="00617C10" w:rsidRDefault="0003372E" w:rsidP="00A40782">
      <w:pPr>
        <w:pStyle w:val="Default"/>
        <w:numPr>
          <w:ilvl w:val="0"/>
          <w:numId w:val="18"/>
        </w:numPr>
        <w:spacing w:after="39"/>
        <w:rPr>
          <w:rFonts w:asciiTheme="minorHAnsi" w:hAnsiTheme="minorHAnsi"/>
          <w:sz w:val="22"/>
          <w:szCs w:val="22"/>
        </w:rPr>
      </w:pPr>
      <w:r w:rsidRPr="00617C10">
        <w:rPr>
          <w:rFonts w:asciiTheme="minorHAnsi" w:hAnsiTheme="minorHAnsi"/>
          <w:sz w:val="22"/>
          <w:szCs w:val="22"/>
        </w:rPr>
        <w:t xml:space="preserve">Do </w:t>
      </w:r>
      <w:r w:rsidRPr="00617C10">
        <w:rPr>
          <w:rFonts w:asciiTheme="minorHAnsi" w:hAnsiTheme="minorHAnsi"/>
          <w:b/>
          <w:bCs/>
          <w:i/>
          <w:iCs/>
          <w:sz w:val="22"/>
          <w:szCs w:val="22"/>
        </w:rPr>
        <w:t xml:space="preserve">not </w:t>
      </w:r>
      <w:r w:rsidRPr="00617C10">
        <w:rPr>
          <w:rFonts w:asciiTheme="minorHAnsi" w:hAnsiTheme="minorHAnsi"/>
          <w:sz w:val="22"/>
          <w:szCs w:val="22"/>
        </w:rPr>
        <w:t xml:space="preserve">need to all be from one discipline. </w:t>
      </w:r>
    </w:p>
    <w:p w14:paraId="68D8B93B" w14:textId="7F46E72D" w:rsidR="0003372E" w:rsidRPr="00617C10" w:rsidRDefault="275B7020" w:rsidP="00A40782">
      <w:pPr>
        <w:pStyle w:val="Default"/>
        <w:numPr>
          <w:ilvl w:val="0"/>
          <w:numId w:val="18"/>
        </w:numPr>
        <w:spacing w:after="39"/>
        <w:rPr>
          <w:rFonts w:asciiTheme="minorHAnsi" w:hAnsiTheme="minorHAnsi"/>
          <w:sz w:val="22"/>
          <w:szCs w:val="22"/>
        </w:rPr>
      </w:pPr>
      <w:r w:rsidRPr="4E7DA654">
        <w:rPr>
          <w:rFonts w:asciiTheme="minorHAnsi" w:hAnsiTheme="minorHAnsi"/>
          <w:b/>
          <w:bCs/>
          <w:i/>
          <w:iCs/>
          <w:sz w:val="22"/>
          <w:szCs w:val="22"/>
        </w:rPr>
        <w:t xml:space="preserve">Do </w:t>
      </w:r>
      <w:r w:rsidRPr="4E7DA654">
        <w:rPr>
          <w:rFonts w:asciiTheme="minorHAnsi" w:hAnsiTheme="minorHAnsi"/>
          <w:sz w:val="22"/>
          <w:szCs w:val="22"/>
        </w:rPr>
        <w:t xml:space="preserve">need to be cohesive, either topically and/or in relationship to a student’s related to a student’s professional or academic goals (especially the dissertation). </w:t>
      </w:r>
    </w:p>
    <w:p w14:paraId="5D46F94E" w14:textId="77777777" w:rsidR="0003372E" w:rsidRPr="00617C10" w:rsidRDefault="0003372E" w:rsidP="00A40782">
      <w:pPr>
        <w:pStyle w:val="Default"/>
        <w:numPr>
          <w:ilvl w:val="0"/>
          <w:numId w:val="18"/>
        </w:numPr>
        <w:spacing w:after="39"/>
        <w:rPr>
          <w:rFonts w:asciiTheme="minorHAnsi" w:hAnsiTheme="minorHAnsi"/>
          <w:sz w:val="22"/>
          <w:szCs w:val="22"/>
        </w:rPr>
      </w:pPr>
      <w:r w:rsidRPr="009956E3">
        <w:rPr>
          <w:rFonts w:asciiTheme="minorHAnsi" w:hAnsiTheme="minorHAnsi"/>
          <w:b/>
          <w:bCs/>
          <w:i/>
          <w:iCs/>
          <w:sz w:val="22"/>
          <w:szCs w:val="22"/>
        </w:rPr>
        <w:t>Do</w:t>
      </w:r>
      <w:r w:rsidRPr="00617C10">
        <w:rPr>
          <w:rFonts w:asciiTheme="minorHAnsi" w:hAnsiTheme="minorHAnsi"/>
          <w:sz w:val="22"/>
          <w:szCs w:val="22"/>
        </w:rPr>
        <w:t xml:space="preserve"> require assent of academic advisor. </w:t>
      </w:r>
    </w:p>
    <w:p w14:paraId="06D6FC42" w14:textId="77777777" w:rsidR="0003372E" w:rsidRPr="00617C10" w:rsidRDefault="0003372E" w:rsidP="00A40782">
      <w:pPr>
        <w:pStyle w:val="Default"/>
        <w:numPr>
          <w:ilvl w:val="0"/>
          <w:numId w:val="18"/>
        </w:numPr>
        <w:spacing w:after="39"/>
        <w:rPr>
          <w:rFonts w:asciiTheme="minorHAnsi" w:hAnsiTheme="minorHAnsi"/>
          <w:sz w:val="22"/>
          <w:szCs w:val="22"/>
        </w:rPr>
      </w:pPr>
      <w:r w:rsidRPr="00617C10">
        <w:rPr>
          <w:rFonts w:asciiTheme="minorHAnsi" w:hAnsiTheme="minorHAnsi"/>
          <w:b/>
          <w:bCs/>
          <w:i/>
          <w:iCs/>
          <w:sz w:val="22"/>
          <w:szCs w:val="22"/>
        </w:rPr>
        <w:t xml:space="preserve">Can </w:t>
      </w:r>
      <w:r w:rsidRPr="00617C10">
        <w:rPr>
          <w:rFonts w:asciiTheme="minorHAnsi" w:hAnsiTheme="minorHAnsi"/>
          <w:sz w:val="22"/>
          <w:szCs w:val="22"/>
        </w:rPr>
        <w:t xml:space="preserve">include up to 1 DIS course (max of 3-hours) that </w:t>
      </w:r>
      <w:r w:rsidRPr="00617C10">
        <w:rPr>
          <w:rFonts w:asciiTheme="minorHAnsi" w:hAnsiTheme="minorHAnsi"/>
          <w:b/>
          <w:bCs/>
          <w:i/>
          <w:iCs/>
          <w:sz w:val="22"/>
          <w:szCs w:val="22"/>
        </w:rPr>
        <w:t xml:space="preserve">can </w:t>
      </w:r>
      <w:r w:rsidRPr="00617C10">
        <w:rPr>
          <w:rFonts w:asciiTheme="minorHAnsi" w:hAnsiTheme="minorHAnsi"/>
          <w:sz w:val="22"/>
          <w:szCs w:val="22"/>
        </w:rPr>
        <w:t xml:space="preserve">be graded via U/S (instead of a traditional A-F letter grade) </w:t>
      </w:r>
    </w:p>
    <w:p w14:paraId="00981811" w14:textId="0D1F5C43" w:rsidR="0003372E" w:rsidRPr="00617C10" w:rsidRDefault="0003372E" w:rsidP="00A40782">
      <w:pPr>
        <w:pStyle w:val="Default"/>
        <w:numPr>
          <w:ilvl w:val="0"/>
          <w:numId w:val="18"/>
        </w:numPr>
        <w:rPr>
          <w:rFonts w:asciiTheme="minorHAnsi" w:hAnsiTheme="minorHAnsi"/>
          <w:sz w:val="22"/>
          <w:szCs w:val="22"/>
        </w:rPr>
      </w:pPr>
      <w:r w:rsidRPr="00617C10">
        <w:rPr>
          <w:rFonts w:asciiTheme="minorHAnsi" w:hAnsiTheme="minorHAnsi"/>
          <w:b/>
          <w:bCs/>
          <w:i/>
          <w:iCs/>
          <w:sz w:val="22"/>
          <w:szCs w:val="22"/>
        </w:rPr>
        <w:lastRenderedPageBreak/>
        <w:t xml:space="preserve">Cannot </w:t>
      </w:r>
      <w:r w:rsidRPr="00617C10">
        <w:rPr>
          <w:rFonts w:asciiTheme="minorHAnsi" w:hAnsiTheme="minorHAnsi"/>
          <w:sz w:val="22"/>
          <w:szCs w:val="22"/>
        </w:rPr>
        <w:t xml:space="preserve">be </w:t>
      </w:r>
      <w:r w:rsidR="00423AAA">
        <w:rPr>
          <w:rFonts w:asciiTheme="minorHAnsi" w:hAnsiTheme="minorHAnsi"/>
          <w:sz w:val="22"/>
          <w:szCs w:val="22"/>
        </w:rPr>
        <w:t>counted</w:t>
      </w:r>
      <w:r w:rsidRPr="00617C10">
        <w:rPr>
          <w:rFonts w:asciiTheme="minorHAnsi" w:hAnsiTheme="minorHAnsi"/>
          <w:sz w:val="22"/>
          <w:szCs w:val="22"/>
        </w:rPr>
        <w:t xml:space="preserve"> twice in the program of study (e.g., if a course is counted as an outside discipline course, it cannot also count as an elective). Students must meet the elective and outside discipline hours with independent courses. </w:t>
      </w:r>
    </w:p>
    <w:p w14:paraId="0E18A033" w14:textId="77777777" w:rsidR="00E30216" w:rsidRPr="00730DFB" w:rsidRDefault="00E30216">
      <w:pPr>
        <w:pStyle w:val="NoSpacing"/>
      </w:pPr>
    </w:p>
    <w:p w14:paraId="69D24542" w14:textId="410E1C58" w:rsidR="00C2489C" w:rsidRPr="00D20DD3" w:rsidRDefault="780E21D3" w:rsidP="4E7DA654">
      <w:pPr>
        <w:pStyle w:val="Heading2"/>
        <w:spacing w:before="0"/>
        <w:rPr>
          <w:rFonts w:asciiTheme="minorHAnsi" w:hAnsiTheme="minorHAnsi"/>
        </w:rPr>
      </w:pPr>
      <w:bookmarkStart w:id="26" w:name="_Toc232415582"/>
      <w:r w:rsidRPr="4E7DA654">
        <w:rPr>
          <w:rFonts w:asciiTheme="minorHAnsi" w:hAnsiTheme="minorHAnsi"/>
        </w:rPr>
        <w:t>Advanced Individual Study Options</w:t>
      </w:r>
      <w:bookmarkEnd w:id="26"/>
      <w:r w:rsidRPr="4E7DA654">
        <w:rPr>
          <w:rFonts w:asciiTheme="minorHAnsi" w:hAnsiTheme="minorHAnsi"/>
        </w:rPr>
        <w:t xml:space="preserve"> </w:t>
      </w:r>
    </w:p>
    <w:p w14:paraId="42B7DACE" w14:textId="703D6336" w:rsidR="00C2489C" w:rsidRPr="00730DFB" w:rsidRDefault="780E21D3" w:rsidP="00AE020D">
      <w:pPr>
        <w:pStyle w:val="NoSpacing"/>
      </w:pPr>
      <w:r w:rsidRPr="00730DFB">
        <w:t xml:space="preserve">Students whose advisor determines that they have an adequate number of research methods courses may elect up to six (6) semester hours of Supervised Research (EDH 5915) or Directed Individual Study (DIS) (EDH 5906). Graduate policy prohibits students from taking more than six hours of supervised research </w:t>
      </w:r>
      <w:r w:rsidR="009956E3">
        <w:t>toward</w:t>
      </w:r>
      <w:r w:rsidRPr="00730DFB">
        <w:t xml:space="preserve"> </w:t>
      </w:r>
      <w:r w:rsidR="009956E3">
        <w:t xml:space="preserve">the </w:t>
      </w:r>
      <w:r w:rsidRPr="00730DFB">
        <w:t xml:space="preserve">completion of the degree. The program discourages </w:t>
      </w:r>
      <w:r w:rsidR="009956E3">
        <w:t xml:space="preserve">the </w:t>
      </w:r>
      <w:r w:rsidRPr="00730DFB">
        <w:t xml:space="preserve">use of the DIS because a DIS does not afford the student opportunity for interaction with other students engaged in the study of a particular subject, nor does this option permit </w:t>
      </w:r>
      <w:r w:rsidR="009956E3">
        <w:t xml:space="preserve">the </w:t>
      </w:r>
      <w:r w:rsidRPr="00730DFB">
        <w:t xml:space="preserve">award of graded credit. Furthermore, a DIS does not result in the allocation of adequate student credit hours in relation to faculty effort and may operate to force </w:t>
      </w:r>
      <w:r w:rsidR="009956E3">
        <w:t xml:space="preserve">the </w:t>
      </w:r>
      <w:r w:rsidRPr="00730DFB">
        <w:t>cancellation of courses due to insufficient enrollment.</w:t>
      </w:r>
    </w:p>
    <w:p w14:paraId="7B391EF4" w14:textId="3FBBD7EC" w:rsidR="002C7080" w:rsidRPr="00730DFB" w:rsidRDefault="002C7080" w:rsidP="00AE020D">
      <w:pPr>
        <w:pStyle w:val="NoSpacing"/>
      </w:pPr>
    </w:p>
    <w:p w14:paraId="24574ADC" w14:textId="04DBEA08" w:rsidR="00E30216" w:rsidRPr="00730DFB" w:rsidRDefault="00E30216" w:rsidP="00AE020D">
      <w:pPr>
        <w:pStyle w:val="NoSpacing"/>
      </w:pPr>
      <w:bookmarkStart w:id="27" w:name="_Hlk77247783"/>
      <w:r>
        <w:t xml:space="preserve">Directed Independent Study (DIS) courses </w:t>
      </w:r>
      <w:r w:rsidRPr="10DBC3BC">
        <w:rPr>
          <w:b/>
          <w:bCs/>
        </w:rPr>
        <w:t xml:space="preserve">do </w:t>
      </w:r>
      <w:r>
        <w:t xml:space="preserve">require the assent of the student’s academic advisor. They </w:t>
      </w:r>
      <w:r w:rsidRPr="10DBC3BC">
        <w:rPr>
          <w:b/>
          <w:bCs/>
          <w:i/>
          <w:iCs/>
        </w:rPr>
        <w:t xml:space="preserve">cannot </w:t>
      </w:r>
      <w:r>
        <w:t xml:space="preserve">be </w:t>
      </w:r>
      <w:r w:rsidR="0003372E">
        <w:t>counted</w:t>
      </w:r>
      <w:r>
        <w:t xml:space="preserve"> twice in the program of study. For example, if a DIS is counted as an outside discipline course, it cannot also count as an elective. </w:t>
      </w:r>
    </w:p>
    <w:bookmarkEnd w:id="27"/>
    <w:p w14:paraId="474D8B23" w14:textId="77777777" w:rsidR="00D54106" w:rsidRPr="00730DFB" w:rsidRDefault="00D54106" w:rsidP="00AE020D">
      <w:pPr>
        <w:pStyle w:val="NoSpacing"/>
      </w:pPr>
    </w:p>
    <w:p w14:paraId="005FB987" w14:textId="4F2E0BB7" w:rsidR="00C2489C" w:rsidRPr="00730DFB" w:rsidRDefault="780E21D3" w:rsidP="4E7DA654">
      <w:pPr>
        <w:pStyle w:val="Heading2"/>
        <w:spacing w:before="0"/>
        <w:rPr>
          <w:rFonts w:asciiTheme="minorHAnsi" w:hAnsiTheme="minorHAnsi"/>
        </w:rPr>
      </w:pPr>
      <w:bookmarkStart w:id="28" w:name="_Toc232415583"/>
      <w:r w:rsidRPr="4E7DA654">
        <w:rPr>
          <w:rFonts w:asciiTheme="minorHAnsi" w:hAnsiTheme="minorHAnsi"/>
        </w:rPr>
        <w:t>Internships</w:t>
      </w:r>
      <w:bookmarkEnd w:id="28"/>
    </w:p>
    <w:p w14:paraId="735D235E" w14:textId="1914DC84" w:rsidR="00C2489C" w:rsidRPr="00730DFB" w:rsidRDefault="0D72C904" w:rsidP="00AE020D">
      <w:pPr>
        <w:pStyle w:val="NoSpacing"/>
      </w:pPr>
      <w:r>
        <w:t xml:space="preserve">Another elective option for students is a </w:t>
      </w:r>
      <w:r w:rsidR="7AD9152B">
        <w:t>D</w:t>
      </w:r>
      <w:r>
        <w:t>octoral Internship (EDH 5942)</w:t>
      </w:r>
      <w:r w:rsidR="50D2B7E0">
        <w:t xml:space="preserve">. </w:t>
      </w:r>
      <w:r>
        <w:t xml:space="preserve">For students needing practical experience, internships can be valuable by providing </w:t>
      </w:r>
      <w:r w:rsidR="009956E3">
        <w:t>opportunities</w:t>
      </w:r>
      <w:r>
        <w:t xml:space="preserve"> for the application of theory to the problems of practice. With </w:t>
      </w:r>
      <w:r w:rsidR="009956E3">
        <w:t xml:space="preserve">the </w:t>
      </w:r>
      <w:r>
        <w:t>approval of the advisor, internships may be arranged in various college offices or government agencies.</w:t>
      </w:r>
    </w:p>
    <w:p w14:paraId="5722B73F" w14:textId="77777777" w:rsidR="00465915" w:rsidRPr="00730DFB" w:rsidRDefault="00465915" w:rsidP="00DF7FB8">
      <w:pPr>
        <w:pStyle w:val="NoSpacing"/>
      </w:pPr>
    </w:p>
    <w:p w14:paraId="69DCDBE7" w14:textId="52A393B9" w:rsidR="00C2489C" w:rsidRPr="00730DFB" w:rsidRDefault="780E21D3" w:rsidP="4E7DA654">
      <w:pPr>
        <w:pStyle w:val="Heading2"/>
        <w:spacing w:before="0"/>
        <w:rPr>
          <w:rFonts w:asciiTheme="minorHAnsi" w:hAnsiTheme="minorHAnsi"/>
        </w:rPr>
      </w:pPr>
      <w:bookmarkStart w:id="29" w:name="_Toc232415584"/>
      <w:r w:rsidRPr="4E7DA654">
        <w:rPr>
          <w:rFonts w:asciiTheme="minorHAnsi" w:hAnsiTheme="minorHAnsi"/>
        </w:rPr>
        <w:t>Preliminary Examinations</w:t>
      </w:r>
      <w:bookmarkEnd w:id="29"/>
    </w:p>
    <w:p w14:paraId="50DD9EE1" w14:textId="43F6CFAB" w:rsidR="003943CC" w:rsidRPr="002746D2" w:rsidRDefault="5C0D7E71" w:rsidP="00AE020D">
      <w:pPr>
        <w:pStyle w:val="NoSpacing"/>
      </w:pPr>
      <w:r>
        <w:t xml:space="preserve">As per </w:t>
      </w:r>
      <w:r w:rsidRPr="002746D2">
        <w:t xml:space="preserve">the </w:t>
      </w:r>
      <w:hyperlink r:id="rId20" w:history="1">
        <w:r w:rsidR="0020269C" w:rsidRPr="0020269C">
          <w:rPr>
            <w:rStyle w:val="Hyperlink"/>
          </w:rPr>
          <w:t>https://registrar.fsu.edu/bulletin/graduate-bulletin</w:t>
        </w:r>
      </w:hyperlink>
    </w:p>
    <w:p w14:paraId="2161A2F6" w14:textId="08540675" w:rsidR="001C0127" w:rsidRPr="00730DFB" w:rsidRDefault="5B06A427" w:rsidP="4E7DA654">
      <w:pPr>
        <w:pStyle w:val="NoSpacing"/>
        <w:ind w:firstLine="720"/>
      </w:pPr>
      <w:r w:rsidRPr="002746D2">
        <w:rPr>
          <w:rFonts w:ascii="Palatino Linotype" w:eastAsia="Palatino Linotype" w:hAnsi="Palatino Linotype" w:cs="Palatino Linotype"/>
        </w:rPr>
        <w:t>Satisfactory completion of a preliminary examination shall be required for</w:t>
      </w:r>
      <w:r w:rsidRPr="4E7DA654">
        <w:rPr>
          <w:rFonts w:ascii="Palatino Linotype" w:eastAsia="Palatino Linotype" w:hAnsi="Palatino Linotype" w:cs="Palatino Linotype"/>
        </w:rPr>
        <w:t xml:space="preserve"> admission to candidacy for the </w:t>
      </w:r>
      <w:r w:rsidR="009956E3">
        <w:rPr>
          <w:rFonts w:ascii="Palatino Linotype" w:eastAsia="Palatino Linotype" w:hAnsi="Palatino Linotype" w:cs="Palatino Linotype"/>
        </w:rPr>
        <w:t>Ph.D.</w:t>
      </w:r>
      <w:r w:rsidRPr="4E7DA654">
        <w:rPr>
          <w:rFonts w:ascii="Palatino Linotype" w:eastAsia="Palatino Linotype" w:hAnsi="Palatino Linotype" w:cs="Palatino Linotype"/>
        </w:rPr>
        <w:t xml:space="preserve"> degree. No student may register for dissertation hours prior to the point in the semester in which the preliminary examination was passed. An admission to candidacy form must be completed and filed in the Office of the University Registrar prior to registration for dissertation hours. After completion of the admission to candidacy process, the student may retroactively add dissertation hours for that semester in which the preliminary examination was completed. Retroactive changes are only permitted if the preliminary examination is passed by the end of the seventh week of the semester. For term specific deadline dates, please refer to the “Academic Calendar” in the Registration Guide. </w:t>
      </w:r>
    </w:p>
    <w:p w14:paraId="62309A38" w14:textId="7AC7B7F6" w:rsidR="001C0127" w:rsidRPr="00730DFB" w:rsidRDefault="5B06A427" w:rsidP="4E7DA654">
      <w:pPr>
        <w:pStyle w:val="NoSpacing"/>
        <w:ind w:firstLine="720"/>
      </w:pPr>
      <w:r w:rsidRPr="4E7DA654">
        <w:rPr>
          <w:rFonts w:ascii="Palatino Linotype" w:eastAsia="Palatino Linotype" w:hAnsi="Palatino Linotype" w:cs="Palatino Linotype"/>
        </w:rPr>
        <w:t xml:space="preserve">The preliminary examination is designed to test scholarly competence and knowledge and to afford the examiners the basis for constructive recommendations concerning the student’s subsequent formal or informal study. The form and content of this examination will be determined by the department, college, school, or examining committee (typically, but not necessarily the same composition as the supervisory committee) administering the degree program. Prior to the examination, the student’s examining committee will determine whether </w:t>
      </w:r>
      <w:r w:rsidRPr="4E7DA654">
        <w:rPr>
          <w:rFonts w:ascii="Palatino Linotype" w:eastAsia="Palatino Linotype" w:hAnsi="Palatino Linotype" w:cs="Palatino Linotype"/>
        </w:rPr>
        <w:lastRenderedPageBreak/>
        <w:t xml:space="preserve">the student 1) has a 3.0 average, and 2) has progressed sufficiently in the study of the discipline and its research tools to begin independent research </w:t>
      </w:r>
      <w:proofErr w:type="gramStart"/>
      <w:r w:rsidRPr="4E7DA654">
        <w:rPr>
          <w:rFonts w:ascii="Palatino Linotype" w:eastAsia="Palatino Linotype" w:hAnsi="Palatino Linotype" w:cs="Palatino Linotype"/>
        </w:rPr>
        <w:t>in the area of</w:t>
      </w:r>
      <w:proofErr w:type="gramEnd"/>
      <w:r w:rsidRPr="4E7DA654">
        <w:rPr>
          <w:rFonts w:ascii="Palatino Linotype" w:eastAsia="Palatino Linotype" w:hAnsi="Palatino Linotype" w:cs="Palatino Linotype"/>
        </w:rPr>
        <w:t xml:space="preserve"> the proposed dissertation. </w:t>
      </w:r>
    </w:p>
    <w:p w14:paraId="503FA5F9" w14:textId="0A591C4D" w:rsidR="001C0127" w:rsidRPr="00730DFB" w:rsidRDefault="5B06A427" w:rsidP="4E7DA654">
      <w:pPr>
        <w:pStyle w:val="NoSpacing"/>
        <w:ind w:firstLine="720"/>
      </w:pPr>
      <w:r w:rsidRPr="4E7DA654">
        <w:rPr>
          <w:rFonts w:ascii="Palatino Linotype" w:eastAsia="Palatino Linotype" w:hAnsi="Palatino Linotype" w:cs="Palatino Linotype"/>
        </w:rPr>
        <w:t xml:space="preserve">The chair of the major department, the academic dean, and the Dean of The Graduate School may attend any session of the supervisory or examining committee as nonvoting members. A member may be appointed to the examining committee at the discretion of the academic dean or Dean of The Graduate School or on recommendation of the major professor. Normally, the examining committee will be identical with the supervisory committee. </w:t>
      </w:r>
    </w:p>
    <w:p w14:paraId="6A77F6EF" w14:textId="49096811" w:rsidR="001C0127" w:rsidRPr="00730DFB" w:rsidRDefault="5B06A427" w:rsidP="4E7DA654">
      <w:pPr>
        <w:pStyle w:val="NoSpacing"/>
        <w:ind w:firstLine="720"/>
      </w:pPr>
      <w:r w:rsidRPr="4E7DA654">
        <w:rPr>
          <w:rFonts w:ascii="Palatino Linotype" w:eastAsia="Palatino Linotype" w:hAnsi="Palatino Linotype" w:cs="Palatino Linotype"/>
        </w:rPr>
        <w:t xml:space="preserve">The examining committee will report the outcome of the examination to the academic dean: passed, failed, additional work to be completed, or to be re-examined; the report following the reexamination must indicate the student either passed or failed. The results of the examination will be reported to the Office of the University Registrar for inclusion in the student’s permanent record. </w:t>
      </w:r>
    </w:p>
    <w:p w14:paraId="1EF0BF47" w14:textId="4CDD8ABF" w:rsidR="001C0127" w:rsidRPr="00730DFB" w:rsidRDefault="5B06A427" w:rsidP="4E7DA654">
      <w:pPr>
        <w:pStyle w:val="NoSpacing"/>
        <w:ind w:firstLine="720"/>
      </w:pPr>
      <w:r w:rsidRPr="4E7DA654">
        <w:rPr>
          <w:rFonts w:ascii="Palatino Linotype" w:eastAsia="Palatino Linotype" w:hAnsi="Palatino Linotype" w:cs="Palatino Linotype"/>
        </w:rPr>
        <w:t xml:space="preserve">If a student fails the preliminary examination before being admitted to candidacy, then the student is ineligible to continue in the degree program unless a re-examination of the preliminary examination is offered by the student’s supervisory committee or other relevant decision-making body within each department or unit, per that department or unit’s doctoral student handbook. The Academic Dean’s office should be notified of the outcome of any preliminary exam attempt. </w:t>
      </w:r>
    </w:p>
    <w:p w14:paraId="239D4FF8" w14:textId="3C491DD7" w:rsidR="001C0127" w:rsidRPr="00730DFB" w:rsidRDefault="5B06A427" w:rsidP="4E7DA654">
      <w:pPr>
        <w:pStyle w:val="NoSpacing"/>
        <w:ind w:firstLine="720"/>
      </w:pPr>
      <w:r w:rsidRPr="4E7DA654">
        <w:rPr>
          <w:rFonts w:ascii="Palatino Linotype" w:eastAsia="Palatino Linotype" w:hAnsi="Palatino Linotype" w:cs="Palatino Linotype"/>
        </w:rPr>
        <w:t xml:space="preserve">Students can take the preliminary examination for admission to candidacy a maximum of only two times. A second failure on the preliminary exam makes the student ineligible to continue in the degree program. The second attempt at the preliminary exam shall occur no sooner than six full class weeks after the results of the first attempt are shared with the student. </w:t>
      </w:r>
      <w:proofErr w:type="gramStart"/>
      <w:r w:rsidRPr="4E7DA654">
        <w:rPr>
          <w:rFonts w:ascii="Palatino Linotype" w:eastAsia="Palatino Linotype" w:hAnsi="Palatino Linotype" w:cs="Palatino Linotype"/>
        </w:rPr>
        <w:t>For the purpose of</w:t>
      </w:r>
      <w:proofErr w:type="gramEnd"/>
      <w:r w:rsidRPr="4E7DA654">
        <w:rPr>
          <w:rFonts w:ascii="Palatino Linotype" w:eastAsia="Palatino Linotype" w:hAnsi="Palatino Linotype" w:cs="Palatino Linotype"/>
        </w:rPr>
        <w:t xml:space="preserve"> this policy, a “full class week” is defined as a week with five days during which classes are held at FSU. Students must be registered separately for their first and second attempt, if necessary, within the same semester, and must receive either a “pass” or a “fail” grade for each attempt. </w:t>
      </w:r>
    </w:p>
    <w:p w14:paraId="62F91C98" w14:textId="21CC21EE" w:rsidR="001C0127" w:rsidRPr="00730DFB" w:rsidRDefault="5B06A427" w:rsidP="4E7DA654">
      <w:pPr>
        <w:pStyle w:val="NoSpacing"/>
        <w:ind w:firstLine="720"/>
      </w:pPr>
      <w:r w:rsidRPr="4E7DA654">
        <w:rPr>
          <w:rFonts w:ascii="Palatino Linotype" w:eastAsia="Palatino Linotype" w:hAnsi="Palatino Linotype" w:cs="Palatino Linotype"/>
        </w:rPr>
        <w:t>An exception request regarding the timing of the re-examination can be submitted for consideration to the Academic Dean’s Office by either the student or the supervisory committee. Students who allege that academic regulations and/or procedures were improperly applied for the re-examination of their preliminary exam may have their grievances addressed through the general academic appeals process. The full preliminary exam policy as listed here must be added to all doctoral student handbooks.”</w:t>
      </w:r>
    </w:p>
    <w:p w14:paraId="549CF681" w14:textId="1F949004" w:rsidR="00716023" w:rsidRPr="00730DFB" w:rsidRDefault="780E21D3" w:rsidP="4E7DA654">
      <w:pPr>
        <w:pStyle w:val="Heading3"/>
        <w:rPr>
          <w:rFonts w:asciiTheme="minorHAnsi" w:hAnsiTheme="minorHAnsi"/>
        </w:rPr>
      </w:pPr>
      <w:bookmarkStart w:id="30" w:name="_Toc232415585"/>
      <w:r w:rsidRPr="4E7DA654">
        <w:rPr>
          <w:rFonts w:asciiTheme="minorHAnsi" w:hAnsiTheme="minorHAnsi"/>
        </w:rPr>
        <w:t xml:space="preserve">Expectations of </w:t>
      </w:r>
      <w:r w:rsidR="00601520" w:rsidRPr="4E7DA654">
        <w:rPr>
          <w:rFonts w:asciiTheme="minorHAnsi" w:hAnsiTheme="minorHAnsi"/>
        </w:rPr>
        <w:t>P</w:t>
      </w:r>
      <w:r w:rsidRPr="4E7DA654">
        <w:rPr>
          <w:rFonts w:asciiTheme="minorHAnsi" w:hAnsiTheme="minorHAnsi"/>
        </w:rPr>
        <w:t xml:space="preserve">reliminary </w:t>
      </w:r>
      <w:r w:rsidR="00601520" w:rsidRPr="4E7DA654">
        <w:rPr>
          <w:rFonts w:asciiTheme="minorHAnsi" w:hAnsiTheme="minorHAnsi"/>
        </w:rPr>
        <w:t>R</w:t>
      </w:r>
      <w:r w:rsidRPr="4E7DA654">
        <w:rPr>
          <w:rFonts w:asciiTheme="minorHAnsi" w:hAnsiTheme="minorHAnsi"/>
        </w:rPr>
        <w:t>esponses</w:t>
      </w:r>
      <w:bookmarkEnd w:id="30"/>
      <w:r w:rsidRPr="4E7DA654">
        <w:rPr>
          <w:rFonts w:asciiTheme="minorHAnsi" w:hAnsiTheme="minorHAnsi"/>
        </w:rPr>
        <w:t xml:space="preserve"> </w:t>
      </w:r>
    </w:p>
    <w:p w14:paraId="05EFF0AB" w14:textId="0698FE74" w:rsidR="009D1436" w:rsidRPr="00EF4F01" w:rsidRDefault="003C0204" w:rsidP="009D1436">
      <w:r>
        <w:t>For the first part of the exam, s</w:t>
      </w:r>
      <w:r w:rsidR="009D1436">
        <w:t xml:space="preserve">tudents will be expected to produce a paper that a) incorporates concepts, theories, and literature from the core coursework, b) </w:t>
      </w:r>
      <w:r>
        <w:t xml:space="preserve">builds a compelling </w:t>
      </w:r>
      <w:r w:rsidR="63BD47A5">
        <w:t>dissertation</w:t>
      </w:r>
      <w:r>
        <w:t>-sized research proposal blending their knowledge from core courses in the higher education Ph.D. program and ideas for the dissertation, including a research de</w:t>
      </w:r>
      <w:r w:rsidR="005E4496">
        <w:t>sign consistent with their methodological training</w:t>
      </w:r>
      <w:r w:rsidR="009D1436">
        <w:t xml:space="preserve">. </w:t>
      </w:r>
      <w:r w:rsidR="005E4496">
        <w:t>For the second part of the exam, students will orally defend their research proposal to the three departmental members of their respective supervisory committee. Students will be provided with a</w:t>
      </w:r>
      <w:r w:rsidR="009D1436">
        <w:t xml:space="preserve"> comprehensive rubric, detailing faculty expectations for strong exam papers. In general, however…</w:t>
      </w:r>
    </w:p>
    <w:p w14:paraId="07A1A2FD" w14:textId="77777777" w:rsidR="009D1436" w:rsidRPr="00EF4F01" w:rsidRDefault="009D1436" w:rsidP="009D1436">
      <w:pPr>
        <w:pStyle w:val="ListParagraph"/>
        <w:widowControl w:val="0"/>
        <w:numPr>
          <w:ilvl w:val="0"/>
          <w:numId w:val="20"/>
        </w:numPr>
        <w:autoSpaceDE w:val="0"/>
        <w:autoSpaceDN w:val="0"/>
        <w:spacing w:before="1" w:after="0"/>
        <w:contextualSpacing w:val="0"/>
      </w:pPr>
      <w:r>
        <w:t xml:space="preserve">Students are expected to demonstrate an understanding of, and an ability to use, </w:t>
      </w:r>
      <w:r>
        <w:lastRenderedPageBreak/>
        <w:t>professional and academic literature on topics discussed during their program coursework</w:t>
      </w:r>
      <w:proofErr w:type="gramStart"/>
      <w:r>
        <w:t>, and in particular</w:t>
      </w:r>
      <w:proofErr w:type="gramEnd"/>
      <w:r>
        <w:t xml:space="preserve"> their core courses in a purposeful manner. Although citations are expected, the quantity of citations is considered of secondary importance relative to the appropriate </w:t>
      </w:r>
      <w:r w:rsidRPr="13CFEAE9">
        <w:rPr>
          <w:u w:val="single"/>
        </w:rPr>
        <w:t>synthesis</w:t>
      </w:r>
      <w:r>
        <w:t xml:space="preserve"> of relevant literature to support comprehensive, coherent, and compelling arguments.</w:t>
      </w:r>
    </w:p>
    <w:p w14:paraId="5EF676B6" w14:textId="0EB61B02" w:rsidR="009D1436" w:rsidRPr="00EF4F01" w:rsidRDefault="009D1436" w:rsidP="009D1436">
      <w:pPr>
        <w:pStyle w:val="ListParagraph"/>
        <w:widowControl w:val="0"/>
        <w:numPr>
          <w:ilvl w:val="0"/>
          <w:numId w:val="20"/>
        </w:numPr>
        <w:autoSpaceDE w:val="0"/>
        <w:autoSpaceDN w:val="0"/>
        <w:spacing w:before="1" w:after="0"/>
        <w:contextualSpacing w:val="0"/>
      </w:pPr>
      <w:r w:rsidRPr="00EF4F01">
        <w:t xml:space="preserve">Students are expected to incorporate the conceptual, theoretical, and methodological literature from their coursework throughout their examination. Although students may take a variety of approaches to identify key issues needing to be addressed for </w:t>
      </w:r>
      <w:r w:rsidR="008711F7">
        <w:t>the research topic they have selected</w:t>
      </w:r>
      <w:r w:rsidRPr="00EF4F01">
        <w:t>, students are expected to write the response</w:t>
      </w:r>
      <w:r w:rsidR="008711F7">
        <w:t xml:space="preserve"> that incorporates knowledge from </w:t>
      </w:r>
      <w:r w:rsidR="00E36E07">
        <w:t xml:space="preserve">core courses in the higher education program. </w:t>
      </w:r>
      <w:r w:rsidRPr="00EF4F01">
        <w:t xml:space="preserve"> </w:t>
      </w:r>
    </w:p>
    <w:p w14:paraId="303503CD" w14:textId="7B36C4DC" w:rsidR="009D1436" w:rsidRPr="00EF4F01" w:rsidRDefault="009D1436" w:rsidP="009D1436">
      <w:pPr>
        <w:pStyle w:val="ListParagraph"/>
        <w:widowControl w:val="0"/>
        <w:numPr>
          <w:ilvl w:val="0"/>
          <w:numId w:val="20"/>
        </w:numPr>
        <w:autoSpaceDE w:val="0"/>
        <w:autoSpaceDN w:val="0"/>
        <w:spacing w:before="1" w:after="0"/>
        <w:contextualSpacing w:val="0"/>
      </w:pPr>
      <w:r w:rsidRPr="00EF4F01">
        <w:t>Students are expected to outline a defensible plan for applying an appropriate assessment, evaluation, or research design to further examine the issues underlying the</w:t>
      </w:r>
      <w:r w:rsidR="00E36E07">
        <w:t xml:space="preserve">ir research topic. </w:t>
      </w:r>
      <w:r w:rsidRPr="00EF4F01">
        <w:t>Students should propose designs consistent with their foci during methodological coursework. Successful exams may propose qualitative, quantitative, and/or mixed methods</w:t>
      </w:r>
      <w:r w:rsidR="00E36E07">
        <w:t xml:space="preserve"> approaches; however, mixed methods approaches are discouraged due to space constraints</w:t>
      </w:r>
      <w:r w:rsidRPr="00EF4F01">
        <w:t>. Regardless of the specific methodological approach, students must justify their methodological choices using arguments drawn from and supported by the appropriate methodological, theoretical, and topical literature.</w:t>
      </w:r>
    </w:p>
    <w:p w14:paraId="4844C3B8" w14:textId="33593AFD" w:rsidR="00F27DE2" w:rsidRPr="00730DFB" w:rsidRDefault="780E21D3" w:rsidP="4E7DA654">
      <w:pPr>
        <w:pStyle w:val="Heading3"/>
        <w:rPr>
          <w:rFonts w:asciiTheme="minorHAnsi" w:hAnsiTheme="minorHAnsi"/>
        </w:rPr>
      </w:pPr>
      <w:bookmarkStart w:id="31" w:name="_Toc232415586"/>
      <w:r w:rsidRPr="4E7DA654">
        <w:rPr>
          <w:rFonts w:asciiTheme="minorHAnsi" w:hAnsiTheme="minorHAnsi"/>
        </w:rPr>
        <w:t>Rules and Responsibilities</w:t>
      </w:r>
      <w:bookmarkEnd w:id="31"/>
    </w:p>
    <w:p w14:paraId="059BF307" w14:textId="29CB7209" w:rsidR="005F5D37" w:rsidRDefault="005F5D37" w:rsidP="000866FE">
      <w:pPr>
        <w:spacing w:after="0"/>
      </w:pPr>
      <w:r>
        <w:t xml:space="preserve">For the written exam: </w:t>
      </w:r>
    </w:p>
    <w:p w14:paraId="59F444C0" w14:textId="7F2B2168" w:rsidR="00E067B0" w:rsidRDefault="780E21D3" w:rsidP="00A40782">
      <w:pPr>
        <w:pStyle w:val="ListParagraph"/>
        <w:numPr>
          <w:ilvl w:val="0"/>
          <w:numId w:val="19"/>
        </w:numPr>
        <w:spacing w:after="0"/>
        <w:contextualSpacing w:val="0"/>
      </w:pPr>
      <w:r w:rsidRPr="00730DFB">
        <w:t xml:space="preserve">Students will have </w:t>
      </w:r>
      <w:r w:rsidR="00330012">
        <w:t xml:space="preserve">from </w:t>
      </w:r>
      <w:r w:rsidR="00FC550F">
        <w:t xml:space="preserve">the </w:t>
      </w:r>
      <w:r w:rsidR="006E6373">
        <w:t>first</w:t>
      </w:r>
      <w:r w:rsidR="00FC550F">
        <w:t xml:space="preserve"> Saturday of the semester to the </w:t>
      </w:r>
      <w:r w:rsidR="006E6373">
        <w:t>second</w:t>
      </w:r>
      <w:r w:rsidR="00FC550F">
        <w:t xml:space="preserve"> Sunday of the semester</w:t>
      </w:r>
      <w:r w:rsidRPr="00730DFB">
        <w:t xml:space="preserve"> to complete the </w:t>
      </w:r>
      <w:r w:rsidR="003E6AA0">
        <w:t xml:space="preserve">written section of the </w:t>
      </w:r>
      <w:r w:rsidRPr="00730DFB">
        <w:t>examination</w:t>
      </w:r>
      <w:r w:rsidR="001662A1">
        <w:t xml:space="preserve"> </w:t>
      </w:r>
      <w:r w:rsidR="00330012">
        <w:t>(unless accommodations have been made with the Office of Accessibility Services and the Higher Education Prelim Coordinator has been notified</w:t>
      </w:r>
      <w:r w:rsidRPr="00730DFB">
        <w:t xml:space="preserve">. </w:t>
      </w:r>
    </w:p>
    <w:p w14:paraId="79031489" w14:textId="11573761" w:rsidR="00F27DE2" w:rsidRPr="00730DFB" w:rsidRDefault="780E21D3" w:rsidP="00A40782">
      <w:pPr>
        <w:pStyle w:val="ListParagraph"/>
        <w:numPr>
          <w:ilvl w:val="0"/>
          <w:numId w:val="19"/>
        </w:numPr>
        <w:spacing w:after="0"/>
        <w:contextualSpacing w:val="0"/>
      </w:pPr>
      <w:r w:rsidRPr="00730DFB">
        <w:t xml:space="preserve">Late submissions will be considered as failed exams. </w:t>
      </w:r>
    </w:p>
    <w:p w14:paraId="33B67C3F" w14:textId="77777777" w:rsidR="001B38E3" w:rsidRPr="00AE342B" w:rsidRDefault="001B38E3" w:rsidP="00A40782">
      <w:pPr>
        <w:pStyle w:val="Default"/>
        <w:numPr>
          <w:ilvl w:val="0"/>
          <w:numId w:val="19"/>
        </w:numPr>
        <w:rPr>
          <w:rFonts w:asciiTheme="minorHAnsi" w:hAnsiTheme="minorHAnsi" w:cstheme="minorBidi"/>
          <w:sz w:val="22"/>
          <w:szCs w:val="22"/>
        </w:rPr>
      </w:pPr>
      <w:r w:rsidRPr="029FBE3A">
        <w:rPr>
          <w:rFonts w:asciiTheme="minorHAnsi" w:hAnsiTheme="minorHAnsi" w:cstheme="minorBidi"/>
          <w:sz w:val="22"/>
          <w:szCs w:val="22"/>
        </w:rPr>
        <w:t xml:space="preserve">The exam should not exceed 25 pages </w:t>
      </w:r>
      <w:r w:rsidRPr="029FBE3A">
        <w:rPr>
          <w:rFonts w:asciiTheme="minorHAnsi" w:hAnsiTheme="minorHAnsi" w:cstheme="minorBidi"/>
          <w:i/>
          <w:iCs/>
          <w:sz w:val="22"/>
          <w:szCs w:val="22"/>
        </w:rPr>
        <w:t xml:space="preserve">including </w:t>
      </w:r>
      <w:r w:rsidRPr="029FBE3A">
        <w:rPr>
          <w:rFonts w:asciiTheme="minorHAnsi" w:hAnsiTheme="minorHAnsi" w:cstheme="minorBidi"/>
          <w:sz w:val="22"/>
          <w:szCs w:val="22"/>
        </w:rPr>
        <w:t>response, references, appendices, and any footnotes/endnotes. The body of the response should not be shorter than 15 pages of text.</w:t>
      </w:r>
      <w:r w:rsidRPr="001E7C7B">
        <w:rPr>
          <w:rFonts w:asciiTheme="minorHAnsi" w:hAnsiTheme="minorHAnsi" w:cstheme="minorBidi"/>
          <w:sz w:val="22"/>
          <w:szCs w:val="22"/>
        </w:rPr>
        <w:t xml:space="preserve"> </w:t>
      </w:r>
      <w:r w:rsidRPr="029FBE3A">
        <w:rPr>
          <w:rFonts w:asciiTheme="minorHAnsi" w:hAnsiTheme="minorHAnsi" w:cstheme="minorBidi"/>
          <w:sz w:val="22"/>
          <w:szCs w:val="22"/>
        </w:rPr>
        <w:t xml:space="preserve">The prompt will include requirements for broad sections </w:t>
      </w:r>
      <w:r>
        <w:rPr>
          <w:rFonts w:asciiTheme="minorHAnsi" w:hAnsiTheme="minorHAnsi" w:cstheme="minorBidi"/>
          <w:sz w:val="22"/>
          <w:szCs w:val="22"/>
        </w:rPr>
        <w:t xml:space="preserve">(e.g., Part 1, Part 2) </w:t>
      </w:r>
      <w:r w:rsidRPr="029FBE3A">
        <w:rPr>
          <w:rFonts w:asciiTheme="minorHAnsi" w:hAnsiTheme="minorHAnsi" w:cstheme="minorBidi"/>
          <w:sz w:val="22"/>
          <w:szCs w:val="22"/>
        </w:rPr>
        <w:t xml:space="preserve">and ranges </w:t>
      </w:r>
      <w:r>
        <w:rPr>
          <w:rFonts w:asciiTheme="minorHAnsi" w:hAnsiTheme="minorHAnsi" w:cstheme="minorBidi"/>
          <w:sz w:val="22"/>
          <w:szCs w:val="22"/>
        </w:rPr>
        <w:t>of suggested</w:t>
      </w:r>
      <w:r w:rsidRPr="029FBE3A">
        <w:rPr>
          <w:rFonts w:asciiTheme="minorHAnsi" w:hAnsiTheme="minorHAnsi" w:cstheme="minorBidi"/>
          <w:sz w:val="22"/>
          <w:szCs w:val="22"/>
        </w:rPr>
        <w:t xml:space="preserve"> page length</w:t>
      </w:r>
      <w:r>
        <w:rPr>
          <w:rFonts w:asciiTheme="minorHAnsi" w:hAnsiTheme="minorHAnsi" w:cstheme="minorBidi"/>
          <w:sz w:val="22"/>
          <w:szCs w:val="22"/>
        </w:rPr>
        <w:t>s</w:t>
      </w:r>
      <w:r w:rsidRPr="029FBE3A">
        <w:rPr>
          <w:rFonts w:asciiTheme="minorHAnsi" w:hAnsiTheme="minorHAnsi" w:cstheme="minorBidi"/>
          <w:sz w:val="22"/>
          <w:szCs w:val="22"/>
        </w:rPr>
        <w:t xml:space="preserve"> for each</w:t>
      </w:r>
      <w:r>
        <w:rPr>
          <w:rFonts w:asciiTheme="minorHAnsi" w:hAnsiTheme="minorHAnsi" w:cstheme="minorBidi"/>
          <w:sz w:val="22"/>
          <w:szCs w:val="22"/>
        </w:rPr>
        <w:t xml:space="preserve"> section</w:t>
      </w:r>
      <w:r w:rsidRPr="029FBE3A">
        <w:rPr>
          <w:rFonts w:asciiTheme="minorHAnsi" w:hAnsiTheme="minorHAnsi" w:cstheme="minorBidi"/>
          <w:sz w:val="22"/>
          <w:szCs w:val="22"/>
        </w:rPr>
        <w:t xml:space="preserve">. </w:t>
      </w:r>
    </w:p>
    <w:p w14:paraId="7AC95AD8" w14:textId="1DD3C405" w:rsidR="001B38E3" w:rsidRPr="0072551B" w:rsidRDefault="001B38E3" w:rsidP="00A40782">
      <w:pPr>
        <w:pStyle w:val="Default"/>
        <w:numPr>
          <w:ilvl w:val="0"/>
          <w:numId w:val="19"/>
        </w:numPr>
        <w:rPr>
          <w:rFonts w:asciiTheme="minorHAnsi" w:hAnsiTheme="minorHAnsi" w:cstheme="minorBidi"/>
          <w:sz w:val="22"/>
          <w:szCs w:val="22"/>
        </w:rPr>
      </w:pPr>
      <w:r w:rsidRPr="4E7DA654">
        <w:rPr>
          <w:rFonts w:asciiTheme="minorHAnsi" w:hAnsiTheme="minorHAnsi" w:cstheme="minorBidi"/>
          <w:sz w:val="22"/>
          <w:szCs w:val="22"/>
        </w:rPr>
        <w:t xml:space="preserve">Students should have a title page and abstract (100-250 words) that would not be counted toward the </w:t>
      </w:r>
      <w:r w:rsidR="58506E8A" w:rsidRPr="4E7DA654">
        <w:rPr>
          <w:rFonts w:asciiTheme="minorHAnsi" w:hAnsiTheme="minorHAnsi" w:cstheme="minorBidi"/>
          <w:sz w:val="22"/>
          <w:szCs w:val="22"/>
        </w:rPr>
        <w:t>25-page</w:t>
      </w:r>
      <w:r w:rsidRPr="4E7DA654">
        <w:rPr>
          <w:rFonts w:asciiTheme="minorHAnsi" w:hAnsiTheme="minorHAnsi" w:cstheme="minorBidi"/>
          <w:sz w:val="22"/>
          <w:szCs w:val="22"/>
        </w:rPr>
        <w:t xml:space="preserve"> limit. </w:t>
      </w:r>
      <w:r w:rsidR="00393911" w:rsidRPr="00393911">
        <w:rPr>
          <w:rFonts w:asciiTheme="minorHAnsi" w:hAnsiTheme="minorHAnsi" w:cstheme="minorBidi"/>
          <w:sz w:val="22"/>
          <w:szCs w:val="22"/>
        </w:rPr>
        <w:t>References are counted toward the limit.</w:t>
      </w:r>
    </w:p>
    <w:p w14:paraId="19AF0822" w14:textId="4E24F65B" w:rsidR="001B38E3" w:rsidRPr="00F66376" w:rsidRDefault="70A89450" w:rsidP="00A40782">
      <w:pPr>
        <w:pStyle w:val="Default"/>
        <w:numPr>
          <w:ilvl w:val="0"/>
          <w:numId w:val="19"/>
        </w:numPr>
        <w:rPr>
          <w:rFonts w:asciiTheme="minorHAnsi" w:hAnsiTheme="minorHAnsi" w:cstheme="minorBidi"/>
          <w:sz w:val="22"/>
          <w:szCs w:val="22"/>
        </w:rPr>
      </w:pPr>
      <w:r w:rsidRPr="4E7DA654">
        <w:rPr>
          <w:rFonts w:asciiTheme="minorHAnsi" w:hAnsiTheme="minorHAnsi" w:cstheme="minorBidi"/>
          <w:sz w:val="22"/>
          <w:szCs w:val="22"/>
        </w:rPr>
        <w:t>The exam is to be formatted (including citations and references) according to the most recent guidelines of the American Psychological Association</w:t>
      </w:r>
      <w:r w:rsidR="4FFB06E9" w:rsidRPr="4E7DA654">
        <w:rPr>
          <w:rFonts w:asciiTheme="minorHAnsi" w:hAnsiTheme="minorHAnsi" w:cstheme="minorBidi"/>
          <w:sz w:val="22"/>
          <w:szCs w:val="22"/>
        </w:rPr>
        <w:t xml:space="preserve"> (APA)</w:t>
      </w:r>
      <w:r w:rsidRPr="4E7DA654">
        <w:rPr>
          <w:rFonts w:asciiTheme="minorHAnsi" w:hAnsiTheme="minorHAnsi" w:cstheme="minorBidi"/>
          <w:sz w:val="22"/>
          <w:szCs w:val="22"/>
        </w:rPr>
        <w:t>.</w:t>
      </w:r>
    </w:p>
    <w:p w14:paraId="6AD7B6F9" w14:textId="0F3386AA" w:rsidR="001B38E3" w:rsidRDefault="001B38E3" w:rsidP="00A40782">
      <w:pPr>
        <w:pStyle w:val="Default"/>
        <w:numPr>
          <w:ilvl w:val="0"/>
          <w:numId w:val="19"/>
        </w:numPr>
        <w:rPr>
          <w:rFonts w:asciiTheme="minorHAnsi" w:hAnsiTheme="minorHAnsi" w:cstheme="minorBidi"/>
          <w:sz w:val="22"/>
          <w:szCs w:val="22"/>
        </w:rPr>
      </w:pPr>
      <w:r w:rsidRPr="4E7DA654">
        <w:rPr>
          <w:rFonts w:asciiTheme="minorHAnsi" w:hAnsiTheme="minorHAnsi" w:cstheme="minorBidi"/>
          <w:sz w:val="22"/>
          <w:szCs w:val="22"/>
        </w:rPr>
        <w:t xml:space="preserve">Tables and figures may be placed in text close to where they are </w:t>
      </w:r>
      <w:r w:rsidR="331D1D56" w:rsidRPr="4E7DA654">
        <w:rPr>
          <w:rFonts w:asciiTheme="minorHAnsi" w:hAnsiTheme="minorHAnsi" w:cstheme="minorBidi"/>
          <w:sz w:val="22"/>
          <w:szCs w:val="22"/>
        </w:rPr>
        <w:t>mentioned or</w:t>
      </w:r>
      <w:r w:rsidRPr="4E7DA654">
        <w:rPr>
          <w:rFonts w:asciiTheme="minorHAnsi" w:hAnsiTheme="minorHAnsi" w:cstheme="minorBidi"/>
          <w:sz w:val="22"/>
          <w:szCs w:val="22"/>
        </w:rPr>
        <w:t xml:space="preserve"> may be referenced in the text and placed at the end of the paper. APA formatting should also be used for all tables and figures. </w:t>
      </w:r>
    </w:p>
    <w:p w14:paraId="70935841" w14:textId="149DE58B" w:rsidR="001B38E3" w:rsidRDefault="001B38E3" w:rsidP="00A40782">
      <w:pPr>
        <w:pStyle w:val="Default"/>
        <w:numPr>
          <w:ilvl w:val="0"/>
          <w:numId w:val="19"/>
        </w:numPr>
        <w:rPr>
          <w:rFonts w:asciiTheme="minorHAnsi" w:hAnsiTheme="minorHAnsi" w:cstheme="minorBidi"/>
          <w:sz w:val="22"/>
          <w:szCs w:val="22"/>
        </w:rPr>
      </w:pPr>
      <w:r w:rsidRPr="4E7DA654">
        <w:rPr>
          <w:rFonts w:asciiTheme="minorHAnsi" w:hAnsiTheme="minorHAnsi" w:cstheme="minorBidi"/>
          <w:sz w:val="22"/>
          <w:szCs w:val="22"/>
        </w:rPr>
        <w:t xml:space="preserve">Pages should include one-inch margins on all sides, be double spaced, </w:t>
      </w:r>
      <w:r w:rsidR="009956E3">
        <w:rPr>
          <w:rFonts w:asciiTheme="minorHAnsi" w:hAnsiTheme="minorHAnsi" w:cstheme="minorBidi"/>
          <w:sz w:val="22"/>
          <w:szCs w:val="22"/>
        </w:rPr>
        <w:t>single-sided</w:t>
      </w:r>
      <w:r w:rsidRPr="4E7DA654">
        <w:rPr>
          <w:rFonts w:asciiTheme="minorHAnsi" w:hAnsiTheme="minorHAnsi" w:cstheme="minorBidi"/>
          <w:sz w:val="22"/>
          <w:szCs w:val="22"/>
        </w:rPr>
        <w:t xml:space="preserve">, and </w:t>
      </w:r>
      <w:r w:rsidR="2EBA632C" w:rsidRPr="4E7DA654">
        <w:rPr>
          <w:rFonts w:asciiTheme="minorHAnsi" w:hAnsiTheme="minorHAnsi" w:cstheme="minorBidi"/>
          <w:sz w:val="22"/>
          <w:szCs w:val="22"/>
        </w:rPr>
        <w:t>12-point</w:t>
      </w:r>
      <w:r w:rsidRPr="4E7DA654">
        <w:rPr>
          <w:rFonts w:asciiTheme="minorHAnsi" w:hAnsiTheme="minorHAnsi" w:cstheme="minorBidi"/>
          <w:sz w:val="22"/>
          <w:szCs w:val="22"/>
        </w:rPr>
        <w:t xml:space="preserve"> Times New Roman font (or equivalent-sized font) should be used. Submissions must be made in Microsoft Word.</w:t>
      </w:r>
    </w:p>
    <w:p w14:paraId="0234FF64" w14:textId="77777777" w:rsidR="002A3B82" w:rsidRDefault="002A3B82" w:rsidP="002A3B82">
      <w:pPr>
        <w:pStyle w:val="Default"/>
        <w:rPr>
          <w:rFonts w:asciiTheme="minorHAnsi" w:hAnsiTheme="minorHAnsi" w:cstheme="minorBidi"/>
          <w:sz w:val="22"/>
          <w:szCs w:val="22"/>
        </w:rPr>
      </w:pPr>
    </w:p>
    <w:p w14:paraId="646ABFF0" w14:textId="77777777" w:rsidR="002A3B82" w:rsidRDefault="002A3B82" w:rsidP="002A3B82">
      <w:pPr>
        <w:pStyle w:val="paragraph"/>
        <w:spacing w:before="0" w:beforeAutospacing="0" w:after="0" w:afterAutospacing="0"/>
        <w:textAlignment w:val="baseline"/>
        <w:rPr>
          <w:rFonts w:ascii="Segoe UI" w:hAnsi="Segoe UI" w:cs="Segoe UI"/>
          <w:sz w:val="18"/>
          <w:szCs w:val="18"/>
        </w:rPr>
      </w:pPr>
      <w:r>
        <w:rPr>
          <w:rStyle w:val="normaltextrun"/>
          <w:rFonts w:ascii="Palatino Linotype" w:hAnsi="Palatino Linotype" w:cs="Segoe UI"/>
          <w:color w:val="881798"/>
          <w:sz w:val="22"/>
          <w:szCs w:val="22"/>
          <w:u w:val="single"/>
        </w:rPr>
        <w:t>For the oral exam: </w:t>
      </w:r>
      <w:r>
        <w:rPr>
          <w:rStyle w:val="eop"/>
          <w:rFonts w:ascii="Palatino Linotype" w:hAnsi="Palatino Linotype" w:cs="Segoe UI"/>
          <w:color w:val="881798"/>
          <w:sz w:val="22"/>
          <w:szCs w:val="22"/>
        </w:rPr>
        <w:t> </w:t>
      </w:r>
    </w:p>
    <w:p w14:paraId="6E5247A8" w14:textId="77777777" w:rsidR="002A3B82" w:rsidRDefault="002A3B82" w:rsidP="002A3B82">
      <w:pPr>
        <w:pStyle w:val="paragraph"/>
        <w:numPr>
          <w:ilvl w:val="0"/>
          <w:numId w:val="21"/>
        </w:numPr>
        <w:spacing w:before="0" w:beforeAutospacing="0" w:after="0" w:afterAutospacing="0"/>
        <w:ind w:left="1080" w:firstLine="0"/>
        <w:textAlignment w:val="baseline"/>
        <w:rPr>
          <w:rFonts w:ascii="Palatino Linotype" w:hAnsi="Palatino Linotype" w:cs="Segoe UI"/>
          <w:sz w:val="22"/>
          <w:szCs w:val="22"/>
        </w:rPr>
      </w:pPr>
      <w:r>
        <w:rPr>
          <w:rStyle w:val="normaltextrun"/>
          <w:rFonts w:ascii="Palatino Linotype" w:hAnsi="Palatino Linotype" w:cs="Segoe UI"/>
          <w:color w:val="881798"/>
          <w:sz w:val="22"/>
          <w:szCs w:val="22"/>
          <w:u w:val="single"/>
        </w:rPr>
        <w:lastRenderedPageBreak/>
        <w:t>The student’s supervisory committee, excluding the University representative, will evaluate the written exam and the oral defense. </w:t>
      </w:r>
      <w:r>
        <w:rPr>
          <w:rStyle w:val="eop"/>
          <w:rFonts w:ascii="Palatino Linotype" w:hAnsi="Palatino Linotype" w:cs="Segoe UI"/>
          <w:color w:val="881798"/>
          <w:sz w:val="22"/>
          <w:szCs w:val="22"/>
        </w:rPr>
        <w:t> </w:t>
      </w:r>
    </w:p>
    <w:p w14:paraId="7511F0B9" w14:textId="2A6094DF" w:rsidR="002A3B82" w:rsidRPr="002A3B82" w:rsidRDefault="002A3B82" w:rsidP="000866FE">
      <w:pPr>
        <w:pStyle w:val="paragraph"/>
        <w:numPr>
          <w:ilvl w:val="0"/>
          <w:numId w:val="22"/>
        </w:numPr>
        <w:spacing w:before="0" w:beforeAutospacing="0" w:after="0" w:afterAutospacing="0"/>
        <w:ind w:left="1080" w:firstLine="0"/>
        <w:textAlignment w:val="baseline"/>
        <w:rPr>
          <w:rFonts w:ascii="Segoe UI" w:hAnsi="Segoe UI" w:cs="Segoe UI"/>
          <w:sz w:val="18"/>
          <w:szCs w:val="18"/>
        </w:rPr>
      </w:pPr>
      <w:r w:rsidRPr="002A3B82">
        <w:rPr>
          <w:rStyle w:val="normaltextrun"/>
          <w:rFonts w:ascii="Palatino Linotype" w:hAnsi="Palatino Linotype" w:cs="Segoe UI"/>
          <w:color w:val="881798"/>
          <w:sz w:val="22"/>
          <w:szCs w:val="22"/>
          <w:u w:val="single"/>
        </w:rPr>
        <w:t>Student</w:t>
      </w:r>
      <w:r>
        <w:rPr>
          <w:rStyle w:val="normaltextrun"/>
          <w:rFonts w:ascii="Palatino Linotype" w:hAnsi="Palatino Linotype" w:cs="Segoe UI"/>
          <w:color w:val="881798"/>
          <w:sz w:val="22"/>
          <w:szCs w:val="22"/>
          <w:u w:val="single"/>
        </w:rPr>
        <w:t>s’</w:t>
      </w:r>
      <w:r w:rsidRPr="002A3B82">
        <w:rPr>
          <w:rStyle w:val="normaltextrun"/>
          <w:rFonts w:ascii="Palatino Linotype" w:hAnsi="Palatino Linotype" w:cs="Segoe UI"/>
          <w:color w:val="881798"/>
          <w:sz w:val="22"/>
          <w:szCs w:val="22"/>
          <w:u w:val="single"/>
        </w:rPr>
        <w:t xml:space="preserve"> oral</w:t>
      </w:r>
      <w:r w:rsidRPr="002A3B82">
        <w:rPr>
          <w:rStyle w:val="apple-converted-space"/>
          <w:rFonts w:ascii="Palatino Linotype" w:hAnsi="Palatino Linotype" w:cs="Segoe UI"/>
          <w:color w:val="881798"/>
          <w:sz w:val="22"/>
          <w:szCs w:val="22"/>
          <w:u w:val="single"/>
        </w:rPr>
        <w:t> </w:t>
      </w:r>
      <w:r w:rsidRPr="002A3B82">
        <w:rPr>
          <w:rStyle w:val="normaltextrun"/>
          <w:rFonts w:ascii="Palatino Linotype" w:hAnsi="Palatino Linotype" w:cs="Segoe UI"/>
          <w:color w:val="881798"/>
          <w:sz w:val="22"/>
          <w:szCs w:val="22"/>
          <w:u w:val="single"/>
        </w:rPr>
        <w:t>defenses of</w:t>
      </w:r>
      <w:r w:rsidRPr="002A3B82">
        <w:rPr>
          <w:rStyle w:val="apple-converted-space"/>
          <w:rFonts w:ascii="Palatino Linotype" w:hAnsi="Palatino Linotype" w:cs="Segoe UI"/>
          <w:color w:val="881798"/>
          <w:sz w:val="22"/>
          <w:szCs w:val="22"/>
          <w:u w:val="single"/>
        </w:rPr>
        <w:t> </w:t>
      </w:r>
      <w:r w:rsidRPr="002A3B82">
        <w:rPr>
          <w:rStyle w:val="normaltextrun"/>
          <w:rFonts w:ascii="Palatino Linotype" w:hAnsi="Palatino Linotype" w:cs="Segoe UI"/>
          <w:color w:val="881798"/>
          <w:sz w:val="22"/>
          <w:szCs w:val="22"/>
          <w:u w:val="single"/>
        </w:rPr>
        <w:t>the research proposal</w:t>
      </w:r>
      <w:r w:rsidRPr="002A3B82">
        <w:rPr>
          <w:rStyle w:val="apple-converted-space"/>
          <w:rFonts w:ascii="Palatino Linotype" w:hAnsi="Palatino Linotype" w:cs="Segoe UI"/>
          <w:color w:val="881798"/>
          <w:sz w:val="22"/>
          <w:szCs w:val="22"/>
          <w:u w:val="single"/>
        </w:rPr>
        <w:t> </w:t>
      </w:r>
      <w:r w:rsidRPr="002A3B82">
        <w:rPr>
          <w:rStyle w:val="normaltextrun"/>
          <w:rFonts w:ascii="Palatino Linotype" w:hAnsi="Palatino Linotype" w:cs="Segoe UI"/>
          <w:color w:val="881798"/>
          <w:sz w:val="22"/>
          <w:szCs w:val="22"/>
          <w:u w:val="single"/>
        </w:rPr>
        <w:t>will be held</w:t>
      </w:r>
      <w:r w:rsidRPr="002A3B82">
        <w:rPr>
          <w:rStyle w:val="apple-converted-space"/>
          <w:rFonts w:ascii="Palatino Linotype" w:hAnsi="Palatino Linotype" w:cs="Segoe UI"/>
          <w:color w:val="881798"/>
          <w:sz w:val="22"/>
          <w:szCs w:val="22"/>
          <w:u w:val="single"/>
        </w:rPr>
        <w:t> </w:t>
      </w:r>
      <w:r w:rsidRPr="002A3B82">
        <w:rPr>
          <w:rStyle w:val="normaltextrun"/>
          <w:rFonts w:ascii="Palatino Linotype" w:hAnsi="Palatino Linotype" w:cs="Segoe UI"/>
          <w:color w:val="881798"/>
          <w:sz w:val="22"/>
          <w:szCs w:val="22"/>
          <w:u w:val="single"/>
        </w:rPr>
        <w:t>during</w:t>
      </w:r>
      <w:r w:rsidRPr="002A3B82">
        <w:rPr>
          <w:rStyle w:val="apple-converted-space"/>
          <w:rFonts w:ascii="Palatino Linotype" w:hAnsi="Palatino Linotype" w:cs="Segoe UI"/>
          <w:color w:val="881798"/>
          <w:sz w:val="22"/>
          <w:szCs w:val="22"/>
          <w:u w:val="single"/>
        </w:rPr>
        <w:t> </w:t>
      </w:r>
      <w:r w:rsidRPr="002A3B82">
        <w:rPr>
          <w:rStyle w:val="normaltextrun"/>
          <w:rFonts w:ascii="Palatino Linotype" w:hAnsi="Palatino Linotype" w:cs="Segoe UI"/>
          <w:color w:val="881798"/>
          <w:sz w:val="22"/>
          <w:szCs w:val="22"/>
          <w:u w:val="single"/>
        </w:rPr>
        <w:t>the</w:t>
      </w:r>
      <w:r w:rsidR="0034637E">
        <w:rPr>
          <w:rStyle w:val="normaltextrun"/>
          <w:rFonts w:ascii="Palatino Linotype" w:hAnsi="Palatino Linotype" w:cs="Segoe UI"/>
          <w:color w:val="881798"/>
          <w:sz w:val="22"/>
          <w:szCs w:val="22"/>
          <w:u w:val="single"/>
        </w:rPr>
        <w:t xml:space="preserve"> fifth,</w:t>
      </w:r>
      <w:r w:rsidRPr="002A3B82">
        <w:rPr>
          <w:rStyle w:val="normaltextrun"/>
          <w:rFonts w:ascii="Palatino Linotype" w:hAnsi="Palatino Linotype" w:cs="Segoe UI"/>
          <w:color w:val="881798"/>
          <w:sz w:val="22"/>
          <w:szCs w:val="22"/>
          <w:u w:val="single"/>
        </w:rPr>
        <w:t xml:space="preserve"> sixth or seventh week</w:t>
      </w:r>
      <w:r w:rsidR="0034637E">
        <w:rPr>
          <w:rStyle w:val="normaltextrun"/>
          <w:rFonts w:ascii="Palatino Linotype" w:hAnsi="Palatino Linotype" w:cs="Segoe UI"/>
          <w:color w:val="881798"/>
          <w:sz w:val="22"/>
          <w:szCs w:val="22"/>
          <w:u w:val="single"/>
        </w:rPr>
        <w:t>s</w:t>
      </w:r>
      <w:r w:rsidRPr="002A3B82">
        <w:rPr>
          <w:rStyle w:val="normaltextrun"/>
          <w:rFonts w:ascii="Palatino Linotype" w:hAnsi="Palatino Linotype" w:cs="Segoe UI"/>
          <w:color w:val="881798"/>
          <w:sz w:val="22"/>
          <w:szCs w:val="22"/>
          <w:u w:val="single"/>
        </w:rPr>
        <w:t xml:space="preserve"> of the semester.</w:t>
      </w:r>
      <w:r w:rsidRPr="002A3B82">
        <w:rPr>
          <w:rStyle w:val="apple-converted-space"/>
          <w:rFonts w:ascii="Palatino Linotype" w:hAnsi="Palatino Linotype" w:cs="Segoe UI"/>
          <w:color w:val="881798"/>
          <w:sz w:val="22"/>
          <w:szCs w:val="22"/>
          <w:u w:val="single"/>
        </w:rPr>
        <w:t> </w:t>
      </w:r>
      <w:r w:rsidRPr="002A3B82">
        <w:rPr>
          <w:rStyle w:val="eop"/>
          <w:rFonts w:ascii="Palatino Linotype" w:hAnsi="Palatino Linotype" w:cs="Segoe UI"/>
          <w:color w:val="881798"/>
          <w:sz w:val="22"/>
          <w:szCs w:val="22"/>
        </w:rPr>
        <w:t> </w:t>
      </w:r>
    </w:p>
    <w:p w14:paraId="697800D0" w14:textId="77777777" w:rsidR="002A3B82" w:rsidRDefault="002A3B82" w:rsidP="002A3B82">
      <w:pPr>
        <w:pStyle w:val="Default"/>
        <w:rPr>
          <w:rFonts w:asciiTheme="minorHAnsi" w:hAnsiTheme="minorHAnsi" w:cstheme="minorBidi"/>
          <w:sz w:val="22"/>
          <w:szCs w:val="22"/>
        </w:rPr>
      </w:pPr>
    </w:p>
    <w:p w14:paraId="106AEBA4" w14:textId="512F7C21" w:rsidR="002A3B82" w:rsidRDefault="002A3B82" w:rsidP="002A3B82">
      <w:pPr>
        <w:pStyle w:val="paragraph"/>
        <w:spacing w:before="0" w:beforeAutospacing="0" w:after="0" w:afterAutospacing="0"/>
        <w:textAlignment w:val="baseline"/>
        <w:rPr>
          <w:rFonts w:ascii="Segoe UI" w:hAnsi="Segoe UI" w:cs="Segoe UI"/>
          <w:sz w:val="18"/>
          <w:szCs w:val="18"/>
        </w:rPr>
      </w:pPr>
      <w:r>
        <w:rPr>
          <w:rStyle w:val="normaltextrun"/>
          <w:rFonts w:ascii="Palatino Linotype" w:hAnsi="Palatino Linotype" w:cs="Segoe UI"/>
          <w:color w:val="881798"/>
          <w:sz w:val="22"/>
          <w:szCs w:val="22"/>
          <w:u w:val="single"/>
        </w:rPr>
        <w:t>For both written and oral sections of the preliminary exam: </w:t>
      </w:r>
      <w:r>
        <w:rPr>
          <w:rStyle w:val="eop"/>
          <w:rFonts w:ascii="Palatino Linotype" w:hAnsi="Palatino Linotype" w:cs="Segoe UI"/>
          <w:color w:val="881798"/>
          <w:sz w:val="22"/>
          <w:szCs w:val="22"/>
        </w:rPr>
        <w:t> </w:t>
      </w:r>
    </w:p>
    <w:p w14:paraId="5FADA1BC" w14:textId="3F0605EB" w:rsidR="001B38E3" w:rsidRDefault="001B38E3" w:rsidP="000866FE">
      <w:pPr>
        <w:pStyle w:val="Default"/>
        <w:numPr>
          <w:ilvl w:val="0"/>
          <w:numId w:val="25"/>
        </w:numPr>
        <w:rPr>
          <w:rFonts w:asciiTheme="minorHAnsi" w:hAnsiTheme="minorHAnsi" w:cstheme="minorBidi"/>
          <w:sz w:val="22"/>
          <w:szCs w:val="22"/>
        </w:rPr>
      </w:pPr>
      <w:r w:rsidRPr="029FBE3A">
        <w:rPr>
          <w:rFonts w:asciiTheme="minorHAnsi" w:hAnsiTheme="minorHAnsi" w:cstheme="minorBidi"/>
          <w:sz w:val="22"/>
          <w:szCs w:val="22"/>
        </w:rPr>
        <w:t>Students are required to adhere to the Florida State University’s Academic Honor Policy (</w:t>
      </w:r>
      <w:hyperlink r:id="rId21" w:history="1">
        <w:r w:rsidR="00663BE7" w:rsidRPr="00663BE7">
          <w:rPr>
            <w:rStyle w:val="Hyperlink"/>
            <w:rFonts w:asciiTheme="minorHAnsi" w:hAnsiTheme="minorHAnsi" w:cstheme="minorBidi"/>
            <w:sz w:val="22"/>
            <w:szCs w:val="22"/>
          </w:rPr>
          <w:t>https://fda.fsu.edu/academic-resources/academic-integrity-and-grievances/academic-honor-policy</w:t>
        </w:r>
      </w:hyperlink>
      <w:proofErr w:type="gramStart"/>
      <w:r w:rsidRPr="029FBE3A">
        <w:rPr>
          <w:rFonts w:asciiTheme="minorHAnsi" w:hAnsiTheme="minorHAnsi" w:cstheme="minorBidi"/>
          <w:sz w:val="22"/>
          <w:szCs w:val="22"/>
        </w:rPr>
        <w:t>), and</w:t>
      </w:r>
      <w:proofErr w:type="gramEnd"/>
      <w:r w:rsidRPr="029FBE3A">
        <w:rPr>
          <w:rFonts w:asciiTheme="minorHAnsi" w:hAnsiTheme="minorHAnsi" w:cstheme="minorBidi"/>
          <w:sz w:val="22"/>
          <w:szCs w:val="22"/>
        </w:rPr>
        <w:t xml:space="preserve"> </w:t>
      </w:r>
      <w:r w:rsidRPr="029FBE3A">
        <w:rPr>
          <w:rFonts w:asciiTheme="minorHAnsi" w:hAnsiTheme="minorHAnsi" w:cstheme="minorBidi"/>
          <w:i/>
          <w:iCs/>
          <w:sz w:val="22"/>
          <w:szCs w:val="22"/>
        </w:rPr>
        <w:t xml:space="preserve">may not </w:t>
      </w:r>
      <w:r w:rsidRPr="029FBE3A">
        <w:rPr>
          <w:rFonts w:asciiTheme="minorHAnsi" w:hAnsiTheme="minorHAnsi" w:cstheme="minorBidi"/>
          <w:sz w:val="22"/>
          <w:szCs w:val="22"/>
        </w:rPr>
        <w:t>receive any outside assistance while completing the exam. For example, students may not share documents, references, resources, or notes during the exam. Nor may students make use of friends, family, colleagues, or professionals to review, edit, proofread, or format the exam.</w:t>
      </w:r>
    </w:p>
    <w:p w14:paraId="23228755" w14:textId="34AD8BCB" w:rsidR="001B38E3" w:rsidRDefault="001B38E3" w:rsidP="000866FE">
      <w:pPr>
        <w:pStyle w:val="Default"/>
        <w:numPr>
          <w:ilvl w:val="0"/>
          <w:numId w:val="25"/>
        </w:numPr>
        <w:rPr>
          <w:rFonts w:asciiTheme="minorHAnsi" w:hAnsiTheme="minorHAnsi" w:cstheme="minorBidi"/>
          <w:color w:val="auto"/>
          <w:sz w:val="22"/>
          <w:szCs w:val="22"/>
        </w:rPr>
      </w:pPr>
      <w:r w:rsidRPr="006607B2">
        <w:rPr>
          <w:rFonts w:asciiTheme="minorHAnsi" w:hAnsiTheme="minorHAnsi" w:cstheme="minorBidi"/>
          <w:sz w:val="22"/>
          <w:szCs w:val="22"/>
        </w:rPr>
        <w:t xml:space="preserve">However, students </w:t>
      </w:r>
      <w:r w:rsidRPr="006607B2">
        <w:rPr>
          <w:rFonts w:asciiTheme="minorHAnsi" w:hAnsiTheme="minorHAnsi" w:cstheme="minorBidi"/>
          <w:i/>
          <w:iCs/>
          <w:sz w:val="22"/>
          <w:szCs w:val="22"/>
        </w:rPr>
        <w:t xml:space="preserve">are </w:t>
      </w:r>
      <w:r w:rsidRPr="006607B2">
        <w:rPr>
          <w:rFonts w:asciiTheme="minorHAnsi" w:hAnsiTheme="minorHAnsi" w:cstheme="minorBidi"/>
          <w:sz w:val="22"/>
          <w:szCs w:val="22"/>
        </w:rPr>
        <w:t xml:space="preserve">permitted to use any resources typically available to FSU graduate students, including </w:t>
      </w:r>
      <w:r w:rsidRPr="006607B2">
        <w:rPr>
          <w:rFonts w:asciiTheme="minorHAnsi" w:hAnsiTheme="minorHAnsi" w:cstheme="minorBidi"/>
          <w:color w:val="auto"/>
          <w:sz w:val="22"/>
          <w:szCs w:val="22"/>
        </w:rPr>
        <w:t xml:space="preserve">the internet, library resources, course materials and notes, books, articles, and </w:t>
      </w:r>
      <w:r w:rsidR="00593739" w:rsidRPr="006607B2">
        <w:rPr>
          <w:rFonts w:asciiTheme="minorHAnsi" w:hAnsiTheme="minorHAnsi" w:cstheme="minorBidi"/>
          <w:color w:val="auto"/>
          <w:sz w:val="22"/>
          <w:szCs w:val="22"/>
        </w:rPr>
        <w:t xml:space="preserve">approved software for grammar checking such as </w:t>
      </w:r>
      <w:r w:rsidR="00895ED0" w:rsidRPr="006607B2">
        <w:rPr>
          <w:rFonts w:asciiTheme="minorHAnsi" w:hAnsiTheme="minorHAnsi" w:cstheme="minorBidi"/>
          <w:color w:val="auto"/>
          <w:sz w:val="22"/>
          <w:szCs w:val="22"/>
        </w:rPr>
        <w:t>that built into Microsoft 365, Grammarly, and reference management software. Generative AI use will not be permitted on this exam.</w:t>
      </w:r>
    </w:p>
    <w:p w14:paraId="7EAEA024" w14:textId="1D3E34C8" w:rsidR="001B38E3" w:rsidRPr="000866FE" w:rsidRDefault="001B38E3" w:rsidP="000866FE">
      <w:pPr>
        <w:pStyle w:val="Default"/>
        <w:numPr>
          <w:ilvl w:val="0"/>
          <w:numId w:val="25"/>
        </w:numPr>
        <w:rPr>
          <w:rFonts w:asciiTheme="minorHAnsi" w:eastAsiaTheme="minorEastAsia" w:hAnsiTheme="minorHAnsi" w:cstheme="minorBidi"/>
          <w:color w:val="000000" w:themeColor="text1"/>
          <w:sz w:val="22"/>
          <w:szCs w:val="22"/>
        </w:rPr>
      </w:pPr>
      <w:r w:rsidRPr="006607B2">
        <w:rPr>
          <w:rFonts w:asciiTheme="minorHAnsi" w:hAnsiTheme="minorHAnsi" w:cstheme="minorBidi"/>
          <w:color w:val="auto"/>
          <w:sz w:val="22"/>
          <w:szCs w:val="22"/>
        </w:rPr>
        <w:t xml:space="preserve">Questions about the examination must be submitted directly via email to the faculty member coordinating the preliminary exam. All submitted questions will be reviewed and, if answered, will be shared with the entire group of students completing the exam. Students should assume, however, that all the information necessary for </w:t>
      </w:r>
      <w:r w:rsidR="009956E3" w:rsidRPr="006607B2">
        <w:rPr>
          <w:rFonts w:asciiTheme="minorHAnsi" w:hAnsiTheme="minorHAnsi" w:cstheme="minorBidi"/>
          <w:color w:val="auto"/>
          <w:sz w:val="22"/>
          <w:szCs w:val="22"/>
        </w:rPr>
        <w:t xml:space="preserve">the </w:t>
      </w:r>
      <w:r w:rsidRPr="006607B2">
        <w:rPr>
          <w:rFonts w:asciiTheme="minorHAnsi" w:hAnsiTheme="minorHAnsi" w:cstheme="minorBidi"/>
          <w:color w:val="auto"/>
          <w:sz w:val="22"/>
          <w:szCs w:val="22"/>
        </w:rPr>
        <w:t xml:space="preserve">successful completion of the examination is available via the Canvas site. Students are responsible </w:t>
      </w:r>
      <w:r w:rsidRPr="006607B2">
        <w:rPr>
          <w:rFonts w:asciiTheme="minorHAnsi" w:hAnsiTheme="minorHAnsi" w:cstheme="minorBidi"/>
          <w:sz w:val="22"/>
          <w:szCs w:val="22"/>
        </w:rPr>
        <w:t>for submitting the completed exam even if their questions remain unanswered during the exam period.</w:t>
      </w:r>
    </w:p>
    <w:p w14:paraId="5CD5B230" w14:textId="741AF34D" w:rsidR="00F27DE2" w:rsidRPr="006607B2" w:rsidRDefault="001B38E3" w:rsidP="000866FE">
      <w:pPr>
        <w:pStyle w:val="Default"/>
        <w:numPr>
          <w:ilvl w:val="0"/>
          <w:numId w:val="25"/>
        </w:numPr>
        <w:rPr>
          <w:rFonts w:asciiTheme="minorHAnsi" w:hAnsiTheme="minorHAnsi" w:cstheme="minorBidi"/>
          <w:sz w:val="22"/>
          <w:szCs w:val="22"/>
        </w:rPr>
      </w:pPr>
      <w:r w:rsidRPr="006607B2">
        <w:rPr>
          <w:rFonts w:asciiTheme="minorHAnsi" w:hAnsiTheme="minorHAnsi" w:cstheme="minorBidi"/>
          <w:sz w:val="22"/>
          <w:szCs w:val="22"/>
        </w:rPr>
        <w:t>Adhering to these requirements is necessary for demonstrating compliance with the preliminary examination rules and responsibilities.</w:t>
      </w:r>
    </w:p>
    <w:p w14:paraId="61EC2E30" w14:textId="145FE671" w:rsidR="005619EE" w:rsidRPr="00730DFB" w:rsidRDefault="780E21D3" w:rsidP="4E7DA654">
      <w:pPr>
        <w:pStyle w:val="Heading3"/>
        <w:rPr>
          <w:rFonts w:asciiTheme="minorHAnsi" w:hAnsiTheme="minorHAnsi"/>
        </w:rPr>
      </w:pPr>
      <w:bookmarkStart w:id="32" w:name="_Toc232415587"/>
      <w:r w:rsidRPr="4E7DA654">
        <w:rPr>
          <w:rFonts w:asciiTheme="minorHAnsi" w:hAnsiTheme="minorHAnsi"/>
        </w:rPr>
        <w:t>Preliminary Examination Retake Policy</w:t>
      </w:r>
      <w:bookmarkEnd w:id="32"/>
    </w:p>
    <w:p w14:paraId="62867E80" w14:textId="3191A7A6" w:rsidR="008C5480" w:rsidRPr="00730DFB" w:rsidRDefault="008C5480" w:rsidP="008C5480">
      <w:pPr>
        <w:pStyle w:val="NormalWeb"/>
        <w:rPr>
          <w:rFonts w:asciiTheme="minorHAnsi" w:hAnsiTheme="minorHAnsi"/>
          <w:color w:val="000000" w:themeColor="text1"/>
          <w:sz w:val="22"/>
          <w:szCs w:val="22"/>
        </w:rPr>
      </w:pPr>
      <w:r w:rsidRPr="00730DFB">
        <w:rPr>
          <w:rFonts w:asciiTheme="minorHAnsi" w:hAnsiTheme="minorHAnsi"/>
          <w:color w:val="000000" w:themeColor="text1"/>
          <w:sz w:val="22"/>
          <w:szCs w:val="22"/>
        </w:rPr>
        <w:t xml:space="preserve">If a student fails the preliminary examination before being admitted to candidacy, a re-examination may be offered by the student’s supervisory committee or other relevant </w:t>
      </w:r>
      <w:r w:rsidR="0049696E" w:rsidRPr="00730DFB">
        <w:rPr>
          <w:rFonts w:asciiTheme="minorHAnsi" w:hAnsiTheme="minorHAnsi"/>
          <w:color w:val="000000" w:themeColor="text1"/>
          <w:sz w:val="22"/>
          <w:szCs w:val="22"/>
        </w:rPr>
        <w:t>decision-making</w:t>
      </w:r>
      <w:r w:rsidRPr="00730DFB">
        <w:rPr>
          <w:rFonts w:asciiTheme="minorHAnsi" w:hAnsiTheme="minorHAnsi"/>
          <w:color w:val="000000" w:themeColor="text1"/>
          <w:sz w:val="22"/>
          <w:szCs w:val="22"/>
        </w:rPr>
        <w:t xml:space="preserve"> body within each department or unit, per that department or unit’s doctoral student handbook. The Academic Dean’s office should be notified of the outcome of any preliminary exam attempt. </w:t>
      </w:r>
    </w:p>
    <w:p w14:paraId="5CAFE32B" w14:textId="77777777" w:rsidR="008C5480" w:rsidRPr="00730DFB" w:rsidRDefault="008C5480" w:rsidP="008C5480">
      <w:pPr>
        <w:pStyle w:val="NormalWeb"/>
        <w:rPr>
          <w:rFonts w:asciiTheme="minorHAnsi" w:hAnsiTheme="minorHAnsi"/>
          <w:color w:val="000000" w:themeColor="text1"/>
          <w:sz w:val="22"/>
          <w:szCs w:val="22"/>
        </w:rPr>
      </w:pPr>
    </w:p>
    <w:p w14:paraId="62AACD53" w14:textId="01743A07" w:rsidR="008C5480" w:rsidRPr="00730DFB" w:rsidRDefault="008C5480" w:rsidP="008C5480">
      <w:pPr>
        <w:pStyle w:val="NormalWeb"/>
        <w:rPr>
          <w:rFonts w:asciiTheme="minorHAnsi" w:hAnsiTheme="minorHAnsi"/>
          <w:color w:val="000000" w:themeColor="text1"/>
          <w:sz w:val="22"/>
          <w:szCs w:val="22"/>
        </w:rPr>
      </w:pPr>
      <w:r w:rsidRPr="00730DFB">
        <w:rPr>
          <w:rFonts w:asciiTheme="minorHAnsi" w:hAnsiTheme="minorHAnsi"/>
          <w:color w:val="000000" w:themeColor="text1"/>
          <w:sz w:val="22"/>
          <w:szCs w:val="22"/>
        </w:rPr>
        <w:t xml:space="preserve">Students can take the preliminary examination for admission to candidacy only two times. A second failure on the preliminary exam makes the student ineligible to continue in the degree program. The second attempt at the preliminary exam shall occur no sooner than six full class weeks after the results of the first attempt are shared with the student. </w:t>
      </w:r>
      <w:proofErr w:type="gramStart"/>
      <w:r w:rsidRPr="00730DFB">
        <w:rPr>
          <w:rFonts w:asciiTheme="minorHAnsi" w:hAnsiTheme="minorHAnsi"/>
          <w:color w:val="000000" w:themeColor="text1"/>
          <w:sz w:val="22"/>
          <w:szCs w:val="22"/>
        </w:rPr>
        <w:t>For the purpose of</w:t>
      </w:r>
      <w:proofErr w:type="gramEnd"/>
      <w:r w:rsidRPr="00730DFB">
        <w:rPr>
          <w:rFonts w:asciiTheme="minorHAnsi" w:hAnsiTheme="minorHAnsi"/>
          <w:color w:val="000000" w:themeColor="text1"/>
          <w:sz w:val="22"/>
          <w:szCs w:val="22"/>
        </w:rPr>
        <w:t xml:space="preserve"> this policy, a “full class week” is defined as a week with five days during which classes are held at FSU. Students must be registered separately for their first and second attempt, if necessary</w:t>
      </w:r>
      <w:r w:rsidR="0049696E" w:rsidRPr="00730DFB">
        <w:rPr>
          <w:rFonts w:asciiTheme="minorHAnsi" w:hAnsiTheme="minorHAnsi"/>
          <w:color w:val="000000" w:themeColor="text1"/>
          <w:sz w:val="22"/>
          <w:szCs w:val="22"/>
        </w:rPr>
        <w:t>,</w:t>
      </w:r>
      <w:r w:rsidRPr="00730DFB">
        <w:rPr>
          <w:rFonts w:asciiTheme="minorHAnsi" w:hAnsiTheme="minorHAnsi"/>
          <w:color w:val="000000" w:themeColor="text1"/>
          <w:sz w:val="22"/>
          <w:szCs w:val="22"/>
        </w:rPr>
        <w:t xml:space="preserve"> within the same semester, and must receive either a “pass” or a “fail” grade for each attempt. </w:t>
      </w:r>
    </w:p>
    <w:p w14:paraId="4D93C7C9" w14:textId="77777777" w:rsidR="008C5480" w:rsidRPr="00730DFB" w:rsidRDefault="008C5480" w:rsidP="008C5480">
      <w:pPr>
        <w:pStyle w:val="NormalWeb"/>
        <w:rPr>
          <w:rFonts w:asciiTheme="minorHAnsi" w:hAnsiTheme="minorHAnsi"/>
          <w:color w:val="000000" w:themeColor="text1"/>
          <w:sz w:val="22"/>
          <w:szCs w:val="22"/>
        </w:rPr>
      </w:pPr>
    </w:p>
    <w:p w14:paraId="1FC3DE55" w14:textId="52D62BF1" w:rsidR="00204DA8" w:rsidRPr="00730DFB" w:rsidRDefault="008C5480" w:rsidP="008C5480">
      <w:pPr>
        <w:pStyle w:val="xmsonormal"/>
        <w:rPr>
          <w:rFonts w:asciiTheme="minorHAnsi" w:hAnsiTheme="minorHAnsi"/>
          <w:color w:val="000000" w:themeColor="text1"/>
          <w:sz w:val="20"/>
          <w:szCs w:val="20"/>
        </w:rPr>
      </w:pPr>
      <w:r w:rsidRPr="00730DFB">
        <w:rPr>
          <w:rFonts w:asciiTheme="minorHAnsi" w:hAnsiTheme="minorHAnsi"/>
          <w:color w:val="000000" w:themeColor="text1"/>
          <w:sz w:val="22"/>
          <w:szCs w:val="22"/>
        </w:rPr>
        <w:lastRenderedPageBreak/>
        <w:t xml:space="preserve">An exception request regarding the timing of the re-examination can be submitted for consideration to the Academic Dean’s Office by either the student or the supervisory committee. Students who allege that academic regulations and/or procedures were improperly applied for the re-examination of their preliminary exam may have their grievances addressed through the general academic appeals process. </w:t>
      </w:r>
    </w:p>
    <w:p w14:paraId="0616CD3E" w14:textId="77777777" w:rsidR="00290BD6" w:rsidRPr="00730DFB" w:rsidRDefault="00290BD6" w:rsidP="00290BD6">
      <w:pPr>
        <w:spacing w:after="0"/>
      </w:pPr>
    </w:p>
    <w:p w14:paraId="33CC69D0" w14:textId="2BE0341A" w:rsidR="00C2489C" w:rsidRPr="00730DFB" w:rsidRDefault="780E21D3" w:rsidP="4E7DA654">
      <w:pPr>
        <w:pStyle w:val="Heading2"/>
        <w:spacing w:before="0"/>
        <w:rPr>
          <w:rFonts w:asciiTheme="minorHAnsi" w:hAnsiTheme="minorHAnsi"/>
        </w:rPr>
      </w:pPr>
      <w:bookmarkStart w:id="33" w:name="_Toc232415588"/>
      <w:r w:rsidRPr="4E7DA654">
        <w:rPr>
          <w:rFonts w:asciiTheme="minorHAnsi" w:hAnsiTheme="minorHAnsi"/>
        </w:rPr>
        <w:t>Admission to Candidacy</w:t>
      </w:r>
      <w:bookmarkEnd w:id="33"/>
    </w:p>
    <w:p w14:paraId="4404236F" w14:textId="7F91303B" w:rsidR="00C2489C" w:rsidRPr="00730DFB" w:rsidRDefault="0D72C904" w:rsidP="00AE020D">
      <w:pPr>
        <w:pStyle w:val="NoSpacing"/>
      </w:pPr>
      <w:r>
        <w:t>Satisfactory completion of a preliminary examination is required for admission to candidacy for the doctoral degree. A student must be admitted to candidacy for at least 6 months prior to the granting of the doctoral degree</w:t>
      </w:r>
      <w:r w:rsidR="50D2B7E0">
        <w:t xml:space="preserve">. </w:t>
      </w:r>
      <w:r>
        <w:t>All requirements for the doctoral degree, including a successful dissertation defense, must be completed within five calendar years from the time the student has been admitted to candidacy</w:t>
      </w:r>
      <w:r w:rsidR="5DB1892E">
        <w:t>.</w:t>
      </w:r>
    </w:p>
    <w:p w14:paraId="6DD02F1D" w14:textId="77777777" w:rsidR="00C2489C" w:rsidRPr="00730DFB" w:rsidRDefault="00C2489C" w:rsidP="00AE020D">
      <w:pPr>
        <w:pStyle w:val="NoSpacing"/>
      </w:pPr>
    </w:p>
    <w:p w14:paraId="66AC6AE9" w14:textId="6F3BBF1C" w:rsidR="00C2489C" w:rsidRPr="00730DFB" w:rsidRDefault="0D72C904" w:rsidP="00AE020D">
      <w:pPr>
        <w:pStyle w:val="NoSpacing"/>
      </w:pPr>
      <w:r>
        <w:t>Dissertation credits may not be taken until a student is formally admitted to candidacy</w:t>
      </w:r>
      <w:r w:rsidR="50D2B7E0">
        <w:t xml:space="preserve">. </w:t>
      </w:r>
      <w:r>
        <w:t>After completion of the Admission to Candidacy process, the student may retroactively add dissertation hours for the semester in which the preliminary examination was completed if the preliminary examination was passed by the</w:t>
      </w:r>
      <w:r w:rsidR="1C0A885E">
        <w:t xml:space="preserve"> sixth full class week</w:t>
      </w:r>
      <w:r>
        <w:t xml:space="preserve"> of the semester</w:t>
      </w:r>
      <w:r w:rsidR="50D2B7E0">
        <w:t xml:space="preserve">. </w:t>
      </w:r>
      <w:r>
        <w:t>This date will be posted on the Registrar's calendar. Students who fail or receive an incomplete ("I") in the preliminary examination will have a block placed on their registration for dissertation hours until the preliminary examination is successfully passed and the "I" grade is changed to passing ("P")</w:t>
      </w:r>
      <w:r w:rsidR="50D2B7E0">
        <w:t xml:space="preserve">. </w:t>
      </w:r>
      <w:r>
        <w:t>If a student received an incomplete in a previous semester and completes the examination within the first 8 weeks of the next semester, the student will be allowed to complete a late drop/add and change course hours to dissertation hours</w:t>
      </w:r>
      <w:r w:rsidR="50D2B7E0">
        <w:t xml:space="preserve">. </w:t>
      </w:r>
      <w:r>
        <w:t>This process is not allowed for the same semester a student initially registers for the preliminary examination.</w:t>
      </w:r>
    </w:p>
    <w:p w14:paraId="631435F7" w14:textId="77777777" w:rsidR="009164E1" w:rsidRPr="00730DFB" w:rsidRDefault="009164E1" w:rsidP="00AE020D">
      <w:pPr>
        <w:pStyle w:val="NoSpacing"/>
      </w:pPr>
    </w:p>
    <w:p w14:paraId="14BC2079" w14:textId="66E905B2" w:rsidR="00C2489C" w:rsidRPr="00730DFB" w:rsidRDefault="780E21D3" w:rsidP="4E7DA654">
      <w:pPr>
        <w:pStyle w:val="Heading2"/>
        <w:spacing w:before="0"/>
        <w:rPr>
          <w:rFonts w:asciiTheme="minorHAnsi" w:hAnsiTheme="minorHAnsi"/>
        </w:rPr>
      </w:pPr>
      <w:bookmarkStart w:id="34" w:name="_Toc232415589"/>
      <w:r w:rsidRPr="4E7DA654">
        <w:rPr>
          <w:rFonts w:asciiTheme="minorHAnsi" w:hAnsiTheme="minorHAnsi"/>
        </w:rPr>
        <w:t>Prospectus and Dissertation</w:t>
      </w:r>
      <w:bookmarkEnd w:id="34"/>
    </w:p>
    <w:p w14:paraId="10368C37" w14:textId="00FA63F6" w:rsidR="00C2489C" w:rsidRPr="00730DFB" w:rsidRDefault="006E6576" w:rsidP="00AE020D">
      <w:pPr>
        <w:pStyle w:val="NoSpacing"/>
      </w:pPr>
      <w:r w:rsidRPr="00730DFB">
        <w:t xml:space="preserve">The Ph.D. dissertation is expected to involve original research constituting a significant contribution to knowledge that includes the study's implications for further research and theory </w:t>
      </w:r>
      <w:r w:rsidR="780E21D3" w:rsidRPr="00730DFB">
        <w:t xml:space="preserve">development. </w:t>
      </w:r>
    </w:p>
    <w:p w14:paraId="5FF88AD7" w14:textId="77777777" w:rsidR="005412B6" w:rsidRDefault="005412B6" w:rsidP="00AE020D">
      <w:pPr>
        <w:pStyle w:val="NoSpacing"/>
      </w:pPr>
    </w:p>
    <w:p w14:paraId="01B872CB" w14:textId="7A065354" w:rsidR="00C2489C" w:rsidRPr="00730DFB" w:rsidRDefault="0D72C904" w:rsidP="00AE020D">
      <w:pPr>
        <w:pStyle w:val="NoSpacing"/>
      </w:pPr>
      <w:r>
        <w:t xml:space="preserve">After a student has passed the preliminary examination and becomes a doctoral candidate, </w:t>
      </w:r>
      <w:r w:rsidR="1557AF0E">
        <w:t>they</w:t>
      </w:r>
      <w:r>
        <w:t xml:space="preserve"> may enroll for dissertation hours. Twenty-four (24) hours of dissertation credit must be earned in this period before a student can defend the dissertation and be awarded the degree</w:t>
      </w:r>
      <w:r w:rsidR="50D2B7E0">
        <w:t xml:space="preserve">. </w:t>
      </w:r>
      <w:r>
        <w:t xml:space="preserve">A maximum of 12 dissertation hours can be taken in one semester. </w:t>
      </w:r>
    </w:p>
    <w:p w14:paraId="1C187C69" w14:textId="77777777" w:rsidR="00C2489C" w:rsidRPr="00730DFB" w:rsidRDefault="00C2489C" w:rsidP="00AE020D">
      <w:pPr>
        <w:pStyle w:val="NoSpacing"/>
      </w:pPr>
    </w:p>
    <w:p w14:paraId="7269977E" w14:textId="7898FACD" w:rsidR="00C2489C" w:rsidRPr="00730DFB" w:rsidRDefault="780E21D3" w:rsidP="00AE020D">
      <w:pPr>
        <w:pStyle w:val="NoSpacing"/>
      </w:pPr>
      <w:r w:rsidRPr="00730DFB">
        <w:t xml:space="preserve">While enrolled for dissertation hours, students are expected to demonstrate progress </w:t>
      </w:r>
      <w:r w:rsidR="009956E3">
        <w:t>toward the</w:t>
      </w:r>
      <w:r w:rsidRPr="00730DFB">
        <w:t xml:space="preserve"> completion of the degree</w:t>
      </w:r>
      <w:r w:rsidR="003D37ED">
        <w:t xml:space="preserve">. </w:t>
      </w:r>
      <w:r w:rsidRPr="00730DFB">
        <w:t>Doctoral students must produce a product for review by the major professor that is commensurate with the number of dissertation hours in which the student is enrolled</w:t>
      </w:r>
      <w:r w:rsidR="003D37ED">
        <w:t xml:space="preserve">. </w:t>
      </w:r>
      <w:r w:rsidRPr="00730DFB">
        <w:t xml:space="preserve">This product will be evaluated by the major professor at the end of each semester </w:t>
      </w:r>
      <w:proofErr w:type="gramStart"/>
      <w:r w:rsidRPr="00730DFB">
        <w:t>in order to</w:t>
      </w:r>
      <w:proofErr w:type="gramEnd"/>
      <w:r w:rsidRPr="00730DFB">
        <w:t xml:space="preserve"> determine whether the student should receive a satisfactory grade for progress on dissertation research</w:t>
      </w:r>
      <w:r w:rsidR="003D37ED">
        <w:t xml:space="preserve">. </w:t>
      </w:r>
      <w:r w:rsidRPr="00730DFB">
        <w:t>The major professor and supervisory committee will consider these products in assessing student progress towards degree completion on an annual basis.</w:t>
      </w:r>
    </w:p>
    <w:p w14:paraId="57E5BB54" w14:textId="77777777" w:rsidR="00C2489C" w:rsidRPr="00730DFB" w:rsidRDefault="00C2489C" w:rsidP="00AE020D">
      <w:pPr>
        <w:pStyle w:val="NoSpacing"/>
      </w:pPr>
    </w:p>
    <w:p w14:paraId="2350576A" w14:textId="198233A4" w:rsidR="00C2489C" w:rsidRDefault="780E21D3" w:rsidP="00AE020D">
      <w:pPr>
        <w:pStyle w:val="NoSpacing"/>
      </w:pPr>
      <w:r w:rsidRPr="00730DFB">
        <w:lastRenderedPageBreak/>
        <w:t xml:space="preserve">During this period of enrollment, a research prospectus must be prepared that follows the guidelines of </w:t>
      </w:r>
      <w:r w:rsidR="00434A83">
        <w:t>Anne’s</w:t>
      </w:r>
      <w:r w:rsidR="00434A83" w:rsidRPr="00730DFB">
        <w:t xml:space="preserve"> </w:t>
      </w:r>
      <w:r w:rsidRPr="00730DFB">
        <w:t>College</w:t>
      </w:r>
      <w:r w:rsidR="003D37ED">
        <w:t xml:space="preserve">. </w:t>
      </w:r>
      <w:r w:rsidRPr="00730DFB">
        <w:t>A copy of the Prospectus Guidelines and Clearance Procedures may be obtained at</w:t>
      </w:r>
      <w:r w:rsidR="00E82DC0">
        <w:t xml:space="preserve"> </w:t>
      </w:r>
      <w:r w:rsidR="00E82DC0" w:rsidRPr="00E82DC0">
        <w:t>https://annescollege.fsu.edu/academics/office-academic-services-and-intern-support-oasis/graduate-students</w:t>
      </w:r>
      <w:r w:rsidRPr="00730DFB">
        <w:t>. A student should work closely with their major professor on the research prospectus for a dissertation study</w:t>
      </w:r>
      <w:r w:rsidR="003D37ED">
        <w:t xml:space="preserve">. </w:t>
      </w:r>
      <w:r w:rsidRPr="00730DFB">
        <w:t>A final draft of the prospectus will be examined by the supervisory committee and suggestions made for perfecting the proposal</w:t>
      </w:r>
      <w:r w:rsidR="003D37ED">
        <w:t xml:space="preserve">. </w:t>
      </w:r>
      <w:r w:rsidRPr="00730DFB">
        <w:t xml:space="preserve">The candidate will need to explain and defend the prospectus at the defense held with the members of the supervisory committee. The Department Chair, using a form provided in the Prospectus Guidelines and Clearance Procedures, must then approve the prospectus. </w:t>
      </w:r>
    </w:p>
    <w:p w14:paraId="3FAA8493" w14:textId="77777777" w:rsidR="00797081" w:rsidRDefault="00797081" w:rsidP="00AE020D">
      <w:pPr>
        <w:pStyle w:val="NoSpacing"/>
      </w:pPr>
    </w:p>
    <w:p w14:paraId="7D6420E3" w14:textId="4D5724FD" w:rsidR="00797081" w:rsidRPr="00730DFB" w:rsidRDefault="00F7313A" w:rsidP="00AE020D">
      <w:pPr>
        <w:pStyle w:val="NoSpacing"/>
      </w:pPr>
      <w:r>
        <w:t xml:space="preserve">Prospectus Defenses are expected </w:t>
      </w:r>
      <w:r w:rsidR="009534A3">
        <w:t xml:space="preserve">to be announced three (3) weeks in advance of the </w:t>
      </w:r>
      <w:r w:rsidR="0061358E">
        <w:t>defense. Announcement</w:t>
      </w:r>
      <w:r w:rsidR="008D6254">
        <w:t>s</w:t>
      </w:r>
      <w:r w:rsidR="0061358E">
        <w:t xml:space="preserve"> should be sent via the </w:t>
      </w:r>
      <w:r w:rsidR="007D7134">
        <w:t xml:space="preserve">Department’s </w:t>
      </w:r>
      <w:proofErr w:type="spellStart"/>
      <w:r w:rsidR="0061358E">
        <w:t>EDigest</w:t>
      </w:r>
      <w:proofErr w:type="spellEnd"/>
      <w:r w:rsidR="0061358E">
        <w:t>.</w:t>
      </w:r>
    </w:p>
    <w:p w14:paraId="5C364570" w14:textId="77777777" w:rsidR="00C2489C" w:rsidRPr="00730DFB" w:rsidRDefault="00C2489C" w:rsidP="00AE020D">
      <w:pPr>
        <w:pStyle w:val="NoSpacing"/>
      </w:pPr>
    </w:p>
    <w:p w14:paraId="71EF7C82" w14:textId="292CDC7D" w:rsidR="000E4BD7" w:rsidRDefault="780E21D3" w:rsidP="00AE020D">
      <w:pPr>
        <w:pStyle w:val="NoSpacing"/>
      </w:pPr>
      <w:r w:rsidRPr="00730DFB">
        <w:t xml:space="preserve">After the prospectus is approved, the student may begin the independent research that will culminate in the dissertation. To conform to dissertation requirements set by the University, the student should obtain a copy of Guidelines and Requirements for Thesis, Treatise, and Dissertation Writers in the Graduate Student Handbook at </w:t>
      </w:r>
      <w:hyperlink r:id="rId22" w:history="1">
        <w:r w:rsidR="00B814C2" w:rsidRPr="00C17EE7">
          <w:rPr>
            <w:rStyle w:val="Hyperlink"/>
          </w:rPr>
          <w:t>https://gradschool.fsu.edu/academics-research/thesis-treatise-and-dissertation</w:t>
        </w:r>
      </w:hyperlink>
      <w:r w:rsidR="00B814C2">
        <w:t xml:space="preserve">. </w:t>
      </w:r>
    </w:p>
    <w:p w14:paraId="26C81B94" w14:textId="77777777" w:rsidR="00B814C2" w:rsidRDefault="00B814C2" w:rsidP="00AE020D">
      <w:pPr>
        <w:pStyle w:val="NoSpacing"/>
      </w:pPr>
    </w:p>
    <w:p w14:paraId="4FA5FAE2" w14:textId="1D96C591" w:rsidR="00C2489C" w:rsidRDefault="780E21D3" w:rsidP="00AE020D">
      <w:pPr>
        <w:pStyle w:val="NoSpacing"/>
      </w:pPr>
      <w:r w:rsidRPr="00730DFB">
        <w:t xml:space="preserve">Students will initially submit the final draft of the dissertation to the major professor for review. After the review by the major professor, the student will be advised on when to distribute copies of the manuscript to the supervisory committee and how to schedule the date, time, and place of the defense. Formatting and clearance guidelines for the final electronic submission copy may be accessed from the FSU Graduate Studies </w:t>
      </w:r>
      <w:r w:rsidR="009956E3">
        <w:t>website</w:t>
      </w:r>
      <w:r w:rsidRPr="00730DFB">
        <w:t xml:space="preserve">, </w:t>
      </w:r>
      <w:hyperlink r:id="rId23">
        <w:r w:rsidRPr="00D20DD3">
          <w:rPr>
            <w:rStyle w:val="Hyperlink"/>
          </w:rPr>
          <w:t>http://gradschool.fsu.edu/academics-research/thesis-treatise-dissertation</w:t>
        </w:r>
      </w:hyperlink>
      <w:r w:rsidRPr="00730DFB">
        <w:t xml:space="preserve"> or by contacting the manuscript clearance adviser vi</w:t>
      </w:r>
      <w:r w:rsidRPr="00D20DD3">
        <w:t xml:space="preserve">a e-mail at </w:t>
      </w:r>
      <w:hyperlink r:id="rId24">
        <w:r w:rsidRPr="00D20DD3">
          <w:rPr>
            <w:rStyle w:val="Hyperlink"/>
          </w:rPr>
          <w:t>clearance@mailer.fsu.edu</w:t>
        </w:r>
      </w:hyperlink>
      <w:r w:rsidRPr="00730DFB">
        <w:t>, or by phone at (850) 644-0045.</w:t>
      </w:r>
    </w:p>
    <w:p w14:paraId="4DD2A7EA" w14:textId="77777777" w:rsidR="000E4BD7" w:rsidRDefault="000E4BD7" w:rsidP="000E4BD7">
      <w:pPr>
        <w:pStyle w:val="NoSpacing"/>
      </w:pPr>
    </w:p>
    <w:p w14:paraId="252AD562" w14:textId="4B155A3A" w:rsidR="000E4BD7" w:rsidRPr="00D20DD3" w:rsidRDefault="000E4BD7" w:rsidP="00AE020D">
      <w:pPr>
        <w:pStyle w:val="NoSpacing"/>
      </w:pPr>
      <w:r>
        <w:t>Dissertation Defenses are expected to be announced four (4) weeks in advance of the defense. Announcements should be sent via the</w:t>
      </w:r>
      <w:r w:rsidR="00B814C2">
        <w:t xml:space="preserve"> Department’s</w:t>
      </w:r>
      <w:r>
        <w:t xml:space="preserve"> </w:t>
      </w:r>
      <w:proofErr w:type="spellStart"/>
      <w:r>
        <w:t>EDigest</w:t>
      </w:r>
      <w:proofErr w:type="spellEnd"/>
      <w:r>
        <w:t>.</w:t>
      </w:r>
    </w:p>
    <w:p w14:paraId="05C1C71A" w14:textId="49B30909" w:rsidR="009164E1" w:rsidRPr="00730DFB" w:rsidRDefault="009164E1" w:rsidP="4E7DA654">
      <w:pPr>
        <w:pStyle w:val="Heading2"/>
        <w:rPr>
          <w:rFonts w:asciiTheme="minorHAnsi" w:hAnsiTheme="minorHAnsi"/>
        </w:rPr>
      </w:pPr>
      <w:bookmarkStart w:id="35" w:name="_Toc232415590"/>
      <w:r w:rsidRPr="4E7DA654">
        <w:rPr>
          <w:rFonts w:asciiTheme="minorHAnsi" w:hAnsiTheme="minorHAnsi"/>
        </w:rPr>
        <w:t>Academic Progress Expectations</w:t>
      </w:r>
      <w:bookmarkEnd w:id="35"/>
    </w:p>
    <w:p w14:paraId="4ECF5D91" w14:textId="2A04FBCA" w:rsidR="00B4690C" w:rsidRPr="00730DFB" w:rsidRDefault="62BB9542" w:rsidP="46B237CF">
      <w:pPr>
        <w:adjustRightInd w:val="0"/>
        <w:snapToGrid w:val="0"/>
        <w:rPr>
          <w:color w:val="000000" w:themeColor="text1"/>
        </w:rPr>
      </w:pPr>
      <w:r w:rsidRPr="4E7DA654">
        <w:rPr>
          <w:color w:val="000000" w:themeColor="text2"/>
        </w:rPr>
        <w:t xml:space="preserve">All doctoral students are expected to take courses according to the Program of Study (POS), maintain a minimum of 3.0 GPA, and actively engage in dissertation research through frequent individual consultations with their major professors. In an annual review conducted during summer, a major professor will assess the progress of the student in writing and will make available copies of the annual review to the student, the departmental chair, and the academic dean. Major professors will use multiple sources of information including the student’s scholarly engagement activities, coursework quality and grades, previous feedback given to the student, and the performance in milestone assessments (i.e., diagnostic, preliminary examination, prospectus) to evaluate the academic progress and to provide feedback on areas for improvement based on their expectations. Students are expected to discuss with their major professors to fully understand the major professors’ academic expectations and feedback given </w:t>
      </w:r>
      <w:r w:rsidRPr="4E7DA654">
        <w:rPr>
          <w:color w:val="000000" w:themeColor="text2"/>
        </w:rPr>
        <w:lastRenderedPageBreak/>
        <w:t xml:space="preserve">to them for improvement before signing the annual review form. When a student is not </w:t>
      </w:r>
      <w:r w:rsidR="73AE05CB" w:rsidRPr="4E7DA654">
        <w:rPr>
          <w:color w:val="000000" w:themeColor="text2"/>
        </w:rPr>
        <w:t>making satisfactory</w:t>
      </w:r>
      <w:r w:rsidRPr="4E7DA654">
        <w:rPr>
          <w:color w:val="000000" w:themeColor="text2"/>
        </w:rPr>
        <w:t xml:space="preserve"> progress, a revised POS and/or an improvement plan (or a remediation plan) may be required at the time of annual evaluation</w:t>
      </w:r>
      <w:r w:rsidR="50D2B7E0" w:rsidRPr="4E7DA654">
        <w:rPr>
          <w:color w:val="000000" w:themeColor="text2"/>
        </w:rPr>
        <w:t xml:space="preserve">. </w:t>
      </w:r>
    </w:p>
    <w:p w14:paraId="037DA71B" w14:textId="32B36D3C" w:rsidR="009164E1" w:rsidRPr="00730DFB" w:rsidRDefault="009164E1" w:rsidP="4E7DA654">
      <w:pPr>
        <w:pStyle w:val="Heading2"/>
        <w:rPr>
          <w:rFonts w:asciiTheme="minorHAnsi" w:hAnsiTheme="minorHAnsi"/>
        </w:rPr>
      </w:pPr>
      <w:bookmarkStart w:id="36" w:name="_Toc232415591"/>
      <w:r w:rsidRPr="4E7DA654">
        <w:rPr>
          <w:rFonts w:asciiTheme="minorHAnsi" w:hAnsiTheme="minorHAnsi"/>
        </w:rPr>
        <w:t>Continuous Enrollment</w:t>
      </w:r>
      <w:bookmarkEnd w:id="36"/>
    </w:p>
    <w:p w14:paraId="5F942276" w14:textId="3CC53ADF" w:rsidR="003216FA" w:rsidRPr="00730DFB" w:rsidRDefault="62F35642" w:rsidP="003216FA">
      <w:pPr>
        <w:adjustRightInd w:val="0"/>
        <w:snapToGrid w:val="0"/>
        <w:rPr>
          <w:color w:val="000000" w:themeColor="text1"/>
        </w:rPr>
      </w:pPr>
      <w:r w:rsidRPr="4E7DA654">
        <w:rPr>
          <w:color w:val="000000" w:themeColor="text2"/>
        </w:rPr>
        <w:t xml:space="preserve">Continuous enrollment at Florida State University is defined as enrollment without an interruption of two or more consecutive semesters (including </w:t>
      </w:r>
      <w:r w:rsidR="009956E3">
        <w:rPr>
          <w:color w:val="000000" w:themeColor="text2"/>
        </w:rPr>
        <w:t xml:space="preserve">the </w:t>
      </w:r>
      <w:proofErr w:type="gramStart"/>
      <w:r w:rsidRPr="4E7DA654">
        <w:rPr>
          <w:color w:val="000000" w:themeColor="text2"/>
        </w:rPr>
        <w:t>Summer</w:t>
      </w:r>
      <w:proofErr w:type="gramEnd"/>
      <w:r w:rsidRPr="4E7DA654">
        <w:rPr>
          <w:color w:val="000000" w:themeColor="text2"/>
        </w:rPr>
        <w:t xml:space="preserve"> term). Credits earned at other institutions during any semester while not registered at Florida State University will not constitute continuous enrollment at the University. Students who are not enrolled at the University for two or more consecutive </w:t>
      </w:r>
      <w:r w:rsidR="43EBDBC9" w:rsidRPr="4E7DA654">
        <w:rPr>
          <w:color w:val="000000" w:themeColor="text2"/>
        </w:rPr>
        <w:t>semesters and</w:t>
      </w:r>
      <w:r w:rsidRPr="4E7DA654">
        <w:rPr>
          <w:color w:val="000000" w:themeColor="text2"/>
        </w:rPr>
        <w:t xml:space="preserve"> who are not on </w:t>
      </w:r>
      <w:r w:rsidR="009956E3">
        <w:rPr>
          <w:color w:val="000000" w:themeColor="text2"/>
        </w:rPr>
        <w:t xml:space="preserve">an </w:t>
      </w:r>
      <w:r w:rsidRPr="4E7DA654">
        <w:rPr>
          <w:color w:val="000000" w:themeColor="text2"/>
        </w:rPr>
        <w:t xml:space="preserve">approved leave of </w:t>
      </w:r>
      <w:r w:rsidR="4B359604" w:rsidRPr="4E7DA654">
        <w:rPr>
          <w:color w:val="000000" w:themeColor="text2"/>
        </w:rPr>
        <w:t>absence</w:t>
      </w:r>
      <w:r w:rsidRPr="4E7DA654">
        <w:rPr>
          <w:color w:val="000000" w:themeColor="text2"/>
        </w:rPr>
        <w:t xml:space="preserve"> must apply for readmission before resuming their studies.</w:t>
      </w:r>
    </w:p>
    <w:p w14:paraId="56A73018" w14:textId="4F67C2D1" w:rsidR="009164E1" w:rsidRPr="00730DFB" w:rsidRDefault="009164E1" w:rsidP="009164E1">
      <w:pPr>
        <w:adjustRightInd w:val="0"/>
        <w:snapToGrid w:val="0"/>
        <w:rPr>
          <w:color w:val="000000" w:themeColor="text1"/>
        </w:rPr>
      </w:pPr>
      <w:r w:rsidRPr="00730DFB">
        <w:rPr>
          <w:color w:val="000000" w:themeColor="text1"/>
        </w:rPr>
        <w:t xml:space="preserve">A student who has completed the required coursework, passed the Preliminary Examination and submitted an Admission to Candidacy form to the Office of the Registrar, and continues to use campus facilities and/or receives faculty supervision, but has not been cleared by the Manuscript Clearance office shall include in the required full-time load a minimum of </w:t>
      </w:r>
      <w:r w:rsidRPr="00730DFB">
        <w:rPr>
          <w:color w:val="000000" w:themeColor="text1"/>
          <w:u w:val="single"/>
        </w:rPr>
        <w:t>two credit hours of dissertation per semester, including Summer term</w:t>
      </w:r>
      <w:r w:rsidRPr="00730DFB">
        <w:rPr>
          <w:color w:val="000000" w:themeColor="text1"/>
        </w:rPr>
        <w:t>, until completion of the degree.</w:t>
      </w:r>
    </w:p>
    <w:p w14:paraId="2A37C88D" w14:textId="33535391" w:rsidR="009164E1" w:rsidRPr="00730DFB" w:rsidRDefault="009164E1" w:rsidP="4E7DA654">
      <w:pPr>
        <w:pStyle w:val="Heading2"/>
        <w:rPr>
          <w:rFonts w:asciiTheme="minorHAnsi" w:hAnsiTheme="minorHAnsi"/>
        </w:rPr>
      </w:pPr>
      <w:bookmarkStart w:id="37" w:name="_Toc232415592"/>
      <w:r w:rsidRPr="4E7DA654">
        <w:rPr>
          <w:rFonts w:asciiTheme="minorHAnsi" w:hAnsiTheme="minorHAnsi"/>
        </w:rPr>
        <w:t>Time Limit for Completion of Degree</w:t>
      </w:r>
      <w:bookmarkEnd w:id="37"/>
      <w:r w:rsidRPr="4E7DA654">
        <w:rPr>
          <w:rFonts w:asciiTheme="minorHAnsi" w:hAnsiTheme="minorHAnsi"/>
        </w:rPr>
        <w:t xml:space="preserve"> </w:t>
      </w:r>
    </w:p>
    <w:p w14:paraId="40B0CD38" w14:textId="67FE6740" w:rsidR="00DB06D0" w:rsidRPr="00730DFB" w:rsidRDefault="006B1C70" w:rsidP="006B1C70">
      <w:pPr>
        <w:rPr>
          <w:rFonts w:cs="Arial"/>
        </w:rPr>
      </w:pPr>
      <w:r w:rsidRPr="006B1C70">
        <w:rPr>
          <w:rFonts w:cs="Arial"/>
        </w:rPr>
        <w:t>All requirements for the doctoral degree must be completed within five calendar years from the time the student passes the preliminary examination and is admitted to the candidacy. If the student’s major professor and/ or Department Chair does not choose to either approve an Extension of Time (EOT) or require the student to take the preliminary exam and/or coursework again for readmission to candidacy, then the student may no longer be enrolled in that program or at Florida State University</w:t>
      </w:r>
      <w:r w:rsidR="00DB06D0" w:rsidRPr="00730DFB">
        <w:rPr>
          <w:rFonts w:cs="Arial"/>
        </w:rPr>
        <w:t>.</w:t>
      </w:r>
    </w:p>
    <w:p w14:paraId="47DE0DFC" w14:textId="6C205DDB" w:rsidR="009164E1" w:rsidRPr="00730DFB" w:rsidRDefault="009164E1" w:rsidP="4E7DA654">
      <w:pPr>
        <w:pStyle w:val="Heading2"/>
        <w:rPr>
          <w:rFonts w:asciiTheme="minorHAnsi" w:hAnsiTheme="minorHAnsi"/>
        </w:rPr>
      </w:pPr>
      <w:bookmarkStart w:id="38" w:name="_Toc232415593"/>
      <w:r w:rsidRPr="4E7DA654">
        <w:rPr>
          <w:rFonts w:asciiTheme="minorHAnsi" w:hAnsiTheme="minorHAnsi"/>
        </w:rPr>
        <w:t>Readmission</w:t>
      </w:r>
      <w:bookmarkEnd w:id="38"/>
    </w:p>
    <w:p w14:paraId="2C870FC3" w14:textId="5745FDAC" w:rsidR="001F6F4D" w:rsidRPr="00730DFB" w:rsidRDefault="001F6F4D" w:rsidP="001F6F4D">
      <w:pPr>
        <w:adjustRightInd w:val="0"/>
        <w:snapToGrid w:val="0"/>
      </w:pPr>
      <w:r w:rsidRPr="00730DFB">
        <w:t xml:space="preserve">When a student fails to register for minimum hours for two consecutive semesters, the Office of the University Registrar regards the student as </w:t>
      </w:r>
      <w:r w:rsidR="00F96212" w:rsidRPr="00730DFB">
        <w:t>inactive,</w:t>
      </w:r>
      <w:r w:rsidRPr="00730DFB">
        <w:t xml:space="preserve"> and the student will no longer be able to register for courses. It is the policy of the Department of Educational Leadership and Policy Studies that doctoral students who become inactive must seek readmission </w:t>
      </w:r>
      <w:r w:rsidR="00E67D6E" w:rsidRPr="00730DFB">
        <w:t>to</w:t>
      </w:r>
      <w:r w:rsidRPr="00730DFB">
        <w:t xml:space="preserve"> continue their degree program. Readmission is an option for students who have been inactive for two years or less. Students who were inactive for more than two years without a leave of absence must go through the regular admissions process.</w:t>
      </w:r>
    </w:p>
    <w:p w14:paraId="1256771F" w14:textId="61D8648B" w:rsidR="001F6F4D" w:rsidRPr="00730DFB" w:rsidRDefault="72104A42" w:rsidP="001F6F4D">
      <w:pPr>
        <w:adjustRightInd w:val="0"/>
        <w:snapToGrid w:val="0"/>
      </w:pPr>
      <w:r>
        <w:t>To regain an “active” student status, the student needs to formally apply to the program for the following semester</w:t>
      </w:r>
      <w:r w:rsidR="50D2B7E0">
        <w:t xml:space="preserve">. </w:t>
      </w:r>
      <w:r>
        <w:t>In addition to submitting the same materials required for the regular admission, the student is required to: 1) explain in the letter of intent the reason for the inactivity and the plan for continuous enrollment and degree completion in a timely manner indicated in the revised POS, and 2) obtain a letter of recommendation from the current academic advisor who evaluates the current progress and the future prospect in the academic work of the student toward degree completion</w:t>
      </w:r>
      <w:r w:rsidR="50D2B7E0">
        <w:t xml:space="preserve">. </w:t>
      </w:r>
      <w:r>
        <w:t xml:space="preserve">The program will make a readmission decision in consultation with the student’s academic advisor at the beginning of the fall </w:t>
      </w:r>
      <w:r w:rsidR="7E5130DE">
        <w:t xml:space="preserve">or </w:t>
      </w:r>
      <w:r>
        <w:t>spring semester.</w:t>
      </w:r>
    </w:p>
    <w:p w14:paraId="3BEEE5C1" w14:textId="0E5B3BC4" w:rsidR="00D73D6D" w:rsidRPr="00730DFB" w:rsidRDefault="001F6F4D" w:rsidP="00D73D6D">
      <w:pPr>
        <w:rPr>
          <w:rFonts w:cs="Arial"/>
        </w:rPr>
      </w:pPr>
      <w:r w:rsidRPr="00730DFB">
        <w:lastRenderedPageBreak/>
        <w:t xml:space="preserve">If the student seeking re-admission had already passed the preliminary examination and been admitted to candidacy before becoming inactive, the student must also submit a prospectus and proposed timeline for completion that the major professor considers defensible and reasonable, respectively. </w:t>
      </w:r>
      <w:r w:rsidR="00D73D6D" w:rsidRPr="00730DFB">
        <w:rPr>
          <w:rFonts w:cs="Arial"/>
        </w:rPr>
        <w:t xml:space="preserve">Upon readmission, the student’s supervisory committee shall require that the student register for the preliminary examination and set a date for the defense of the prospectus, in accordance with the Time Limit for Completion of Degree policy discussed above. The student must then remain continuously enrolled (see section on </w:t>
      </w:r>
      <w:r w:rsidR="00D73D6D" w:rsidRPr="00730DFB">
        <w:rPr>
          <w:rFonts w:cs="Arial"/>
          <w:i/>
        </w:rPr>
        <w:t xml:space="preserve">Continuous Enrollment) </w:t>
      </w:r>
      <w:r w:rsidR="00D73D6D" w:rsidRPr="00730DFB">
        <w:rPr>
          <w:rFonts w:cs="Arial"/>
        </w:rPr>
        <w:t>by completing a minimum of two dissertation hours per semester while completing all requirements for the doctoral degree within five years from the new date of admission to candidacy</w:t>
      </w:r>
      <w:r w:rsidR="003D37ED">
        <w:rPr>
          <w:rFonts w:cs="Arial"/>
        </w:rPr>
        <w:t xml:space="preserve">. </w:t>
      </w:r>
    </w:p>
    <w:p w14:paraId="56F10018" w14:textId="77777777" w:rsidR="00D73D6D" w:rsidRPr="00730DFB" w:rsidRDefault="00D73D6D" w:rsidP="00D73D6D">
      <w:pPr>
        <w:rPr>
          <w:rFonts w:cs="Arial"/>
        </w:rPr>
      </w:pPr>
      <w:r w:rsidRPr="00730DFB">
        <w:rPr>
          <w:rFonts w:cs="Arial"/>
        </w:rPr>
        <w:t>Former students who were inactive for more than two years must go through the regular admissions process.</w:t>
      </w:r>
    </w:p>
    <w:p w14:paraId="054D5C2C" w14:textId="108DB9A0" w:rsidR="00C2489C" w:rsidRPr="00730DFB" w:rsidRDefault="780E21D3" w:rsidP="4E7DA654">
      <w:pPr>
        <w:pStyle w:val="Heading2"/>
        <w:spacing w:before="0"/>
        <w:rPr>
          <w:rFonts w:asciiTheme="minorHAnsi" w:hAnsiTheme="minorHAnsi"/>
        </w:rPr>
      </w:pPr>
      <w:bookmarkStart w:id="39" w:name="_Toc232415594"/>
      <w:r w:rsidRPr="4E7DA654">
        <w:rPr>
          <w:rFonts w:asciiTheme="minorHAnsi" w:hAnsiTheme="minorHAnsi"/>
        </w:rPr>
        <w:t>Defense of Dissertation</w:t>
      </w:r>
      <w:bookmarkEnd w:id="39"/>
    </w:p>
    <w:p w14:paraId="03D5B7C4" w14:textId="7D6DFD42" w:rsidR="00C2489C" w:rsidRPr="00730DFB" w:rsidRDefault="780E21D3" w:rsidP="00AE020D">
      <w:pPr>
        <w:pStyle w:val="NoSpacing"/>
      </w:pPr>
      <w:r>
        <w:t xml:space="preserve">The defense of the dissertation will be oral, and the </w:t>
      </w:r>
      <w:r w:rsidR="5B2C0E0E">
        <w:t xml:space="preserve">defense </w:t>
      </w:r>
      <w:r>
        <w:t>must be completed at least 4 weeks prior to the date on which the degree is to be conferred</w:t>
      </w:r>
      <w:r w:rsidR="003D37ED">
        <w:t xml:space="preserve">. </w:t>
      </w:r>
      <w:r>
        <w:t>Revisions to the final dissertation must be completed before submission to the Graduate School which often requires an earlier defense date</w:t>
      </w:r>
      <w:r w:rsidR="003D37ED">
        <w:t xml:space="preserve">. </w:t>
      </w:r>
    </w:p>
    <w:p w14:paraId="38F77B06" w14:textId="77777777" w:rsidR="00C2489C" w:rsidRPr="00730DFB" w:rsidRDefault="00C2489C" w:rsidP="00AE020D">
      <w:pPr>
        <w:pStyle w:val="NoSpacing"/>
      </w:pPr>
    </w:p>
    <w:p w14:paraId="09375E17" w14:textId="23FB8CF6" w:rsidR="00C2489C" w:rsidRPr="00730DFB" w:rsidRDefault="0D72C904" w:rsidP="00AE020D">
      <w:pPr>
        <w:pStyle w:val="NoSpacing"/>
      </w:pPr>
      <w:r>
        <w:t xml:space="preserve">Academic courtesy </w:t>
      </w:r>
      <w:r w:rsidR="610E7250">
        <w:t xml:space="preserve">suggests </w:t>
      </w:r>
      <w:r>
        <w:t xml:space="preserve">that the draft of the dissertation </w:t>
      </w:r>
      <w:r w:rsidR="57744C3B">
        <w:t xml:space="preserve">should </w:t>
      </w:r>
      <w:r>
        <w:t xml:space="preserve">be submitted to each member of the supervisory committee at least </w:t>
      </w:r>
      <w:r w:rsidR="012600D8">
        <w:t>four (</w:t>
      </w:r>
      <w:r>
        <w:t>4</w:t>
      </w:r>
      <w:r w:rsidR="03E0ED0C">
        <w:t>)</w:t>
      </w:r>
      <w:r>
        <w:t xml:space="preserve"> weeks before the date of the oral </w:t>
      </w:r>
      <w:r w:rsidR="412C93C1">
        <w:t>defense</w:t>
      </w:r>
      <w:r w:rsidR="50D2B7E0">
        <w:t xml:space="preserve">. </w:t>
      </w:r>
      <w:r>
        <w:t xml:space="preserve">The supervisory committee conducts the </w:t>
      </w:r>
      <w:r w:rsidR="1A863F23">
        <w:t>oral defense</w:t>
      </w:r>
      <w:r w:rsidR="50D2B7E0">
        <w:t xml:space="preserve">. </w:t>
      </w:r>
      <w:r>
        <w:t xml:space="preserve">At least </w:t>
      </w:r>
      <w:r w:rsidR="03E0ED0C">
        <w:t>four (4)</w:t>
      </w:r>
      <w:r>
        <w:t xml:space="preserve"> weeks prior to the date of the </w:t>
      </w:r>
      <w:r w:rsidR="78A0B833">
        <w:t>defense</w:t>
      </w:r>
      <w:r>
        <w:t xml:space="preserve">, the student and major professor will present an announcement of the dissertation title and the date and place of the </w:t>
      </w:r>
      <w:r w:rsidR="75061B2C">
        <w:t xml:space="preserve">oral defense </w:t>
      </w:r>
      <w:r>
        <w:t>to the FSU Graduate School</w:t>
      </w:r>
      <w:r w:rsidR="430FB97A">
        <w:t xml:space="preserve"> and on the department’s </w:t>
      </w:r>
      <w:proofErr w:type="spellStart"/>
      <w:r w:rsidR="430FB97A">
        <w:t>EDigest</w:t>
      </w:r>
      <w:proofErr w:type="spellEnd"/>
      <w:r w:rsidR="50D2B7E0">
        <w:t xml:space="preserve">. </w:t>
      </w:r>
      <w:r>
        <w:t xml:space="preserve">A link to the Defense Announcement Form can be found online </w:t>
      </w:r>
      <w:r w:rsidR="3D06941C">
        <w:t xml:space="preserve">at </w:t>
      </w:r>
      <w:hyperlink r:id="rId25">
        <w:r w:rsidR="3D06941C" w:rsidRPr="4E7DA654">
          <w:rPr>
            <w:rStyle w:val="Hyperlink"/>
          </w:rPr>
          <w:t>http://gradschool.fsu.edu/academics-research/thesis-treatise-dissertation</w:t>
        </w:r>
      </w:hyperlink>
      <w:r w:rsidR="3D06941C">
        <w:t xml:space="preserve">. </w:t>
      </w:r>
    </w:p>
    <w:p w14:paraId="2C2141B8" w14:textId="77777777" w:rsidR="00C2489C" w:rsidRPr="00730DFB" w:rsidRDefault="00C2489C" w:rsidP="00AE020D">
      <w:pPr>
        <w:pStyle w:val="NoSpacing"/>
      </w:pPr>
    </w:p>
    <w:p w14:paraId="12E2ED83" w14:textId="36AE3982" w:rsidR="00C2489C" w:rsidRPr="00730DFB" w:rsidRDefault="780E21D3" w:rsidP="00AE020D">
      <w:pPr>
        <w:pStyle w:val="NoSpacing"/>
      </w:pPr>
      <w:r w:rsidRPr="00730DFB">
        <w:t xml:space="preserve">Dissertation defense results must be signed by all committee members and </w:t>
      </w:r>
      <w:r w:rsidR="00E24AED">
        <w:t xml:space="preserve">the </w:t>
      </w:r>
      <w:r w:rsidRPr="00730DFB">
        <w:t xml:space="preserve">department chair. All committee members and the student must attend the entire defense in </w:t>
      </w:r>
      <w:r w:rsidR="00E24AED">
        <w:t>real-time</w:t>
      </w:r>
      <w:r w:rsidRPr="00730DFB">
        <w:t>, either by being physically present or participating via distance technology. If exceptional emergency circumstances, e.g. medical or other emergency situations, prevent the participation of a committee member then it may be necessary to arrange for an additional appropriately qualified colleague to attend the defense. A minimum of four members with Graduate Faculty Status must participate (FSU Graduate Bulletin, College of Education</w:t>
      </w:r>
      <w:r w:rsidR="7650D843">
        <w:t>, Health, and Human Sciences</w:t>
      </w:r>
      <w:r>
        <w:t xml:space="preserve">). </w:t>
      </w:r>
    </w:p>
    <w:p w14:paraId="26BE80E0" w14:textId="77777777" w:rsidR="00C2489C" w:rsidRPr="00730DFB" w:rsidRDefault="00C2489C" w:rsidP="00AE020D">
      <w:pPr>
        <w:pStyle w:val="NoSpacing"/>
      </w:pPr>
    </w:p>
    <w:p w14:paraId="1E24388B" w14:textId="660835F6" w:rsidR="00F84334" w:rsidRDefault="780E21D3" w:rsidP="00DF7FB8">
      <w:pPr>
        <w:pStyle w:val="NoSpacing"/>
      </w:pPr>
      <w:r>
        <w:t xml:space="preserve">A written critique of the </w:t>
      </w:r>
      <w:r w:rsidR="6C563910">
        <w:t>result</w:t>
      </w:r>
      <w:r w:rsidR="559A38ED">
        <w:t xml:space="preserve"> </w:t>
      </w:r>
      <w:r>
        <w:t xml:space="preserve">of the defense of </w:t>
      </w:r>
      <w:r w:rsidR="0823C1F5">
        <w:t xml:space="preserve">the </w:t>
      </w:r>
      <w:r>
        <w:t xml:space="preserve">dissertation should be submitted by the outside committee member from the graduate faculty to the appropriate academic dean and the Dean of Graduate Studies within one week after the date of </w:t>
      </w:r>
      <w:r w:rsidR="285321BF">
        <w:t xml:space="preserve">the </w:t>
      </w:r>
      <w:r>
        <w:t>defense</w:t>
      </w:r>
      <w:r w:rsidR="003D37ED">
        <w:t xml:space="preserve">. </w:t>
      </w:r>
      <w:r>
        <w:t xml:space="preserve">After approval by the oral </w:t>
      </w:r>
      <w:r w:rsidR="58E6678D">
        <w:t xml:space="preserve">dissertation defense </w:t>
      </w:r>
      <w:r>
        <w:t>committee, the student should submit the final manuscript electronically to the manuscript clearance adviser</w:t>
      </w:r>
      <w:r w:rsidR="003D37ED">
        <w:t xml:space="preserve">. </w:t>
      </w:r>
    </w:p>
    <w:p w14:paraId="3593ADE5" w14:textId="450158CE" w:rsidR="00C328EF" w:rsidRDefault="0097580A" w:rsidP="4E7DA654">
      <w:pPr>
        <w:pStyle w:val="Heading3"/>
        <w:rPr>
          <w:rFonts w:asciiTheme="minorHAnsi" w:hAnsiTheme="minorHAnsi"/>
        </w:rPr>
      </w:pPr>
      <w:bookmarkStart w:id="40" w:name="_Toc232415595"/>
      <w:r w:rsidRPr="4AA876D5">
        <w:rPr>
          <w:rFonts w:asciiTheme="minorHAnsi" w:hAnsiTheme="minorHAnsi"/>
        </w:rPr>
        <w:lastRenderedPageBreak/>
        <w:t>Defense Decision Definitions</w:t>
      </w:r>
      <w:r w:rsidR="005477EE" w:rsidRPr="4AA876D5">
        <w:rPr>
          <w:rFonts w:asciiTheme="minorHAnsi" w:hAnsiTheme="minorHAnsi"/>
        </w:rPr>
        <w:t>, as per the General Bulletin</w:t>
      </w:r>
      <w:r w:rsidR="00C328EF" w:rsidRPr="4AA876D5">
        <w:rPr>
          <w:rFonts w:asciiTheme="minorHAnsi" w:hAnsiTheme="minorHAnsi"/>
        </w:rPr>
        <w:t xml:space="preserve">, </w:t>
      </w:r>
      <w:hyperlink r:id="rId26" w:history="1">
        <w:r w:rsidR="00C328EF" w:rsidRPr="4AA876D5">
          <w:rPr>
            <w:rStyle w:val="Hyperlink"/>
            <w:rFonts w:asciiTheme="minorHAnsi" w:hAnsiTheme="minorHAnsi"/>
          </w:rPr>
          <w:t xml:space="preserve">Graduate </w:t>
        </w:r>
        <w:r w:rsidR="6C82B50E" w:rsidRPr="4AA876D5">
          <w:rPr>
            <w:rStyle w:val="Hyperlink"/>
            <w:rFonts w:asciiTheme="minorHAnsi" w:hAnsiTheme="minorHAnsi"/>
          </w:rPr>
          <w:t>Edition</w:t>
        </w:r>
        <w:bookmarkEnd w:id="40"/>
        <w:r w:rsidR="6C82B50E" w:rsidRPr="4AA876D5">
          <w:rPr>
            <w:rStyle w:val="Hyperlink"/>
            <w:rFonts w:asciiTheme="minorHAnsi" w:hAnsiTheme="minorHAnsi"/>
          </w:rPr>
          <w:t xml:space="preserve"> </w:t>
        </w:r>
      </w:hyperlink>
    </w:p>
    <w:p w14:paraId="0B4B6A3F" w14:textId="384D44D6" w:rsidR="759147F5" w:rsidRDefault="759147F5" w:rsidP="4E7DA654">
      <w:pPr>
        <w:pStyle w:val="NoSpacing"/>
      </w:pPr>
      <w:r w:rsidRPr="4E7DA654">
        <w:rPr>
          <w:rFonts w:ascii="Palatino Linotype" w:eastAsia="Palatino Linotype" w:hAnsi="Palatino Linotype" w:cs="Palatino Linotype"/>
        </w:rPr>
        <w:t xml:space="preserve">Each member must sign the online Defense Decision Form to substantiate the results of the defense. The oral examining committee will certify the results of the defense. The oral examining committee will certify the results of the examination as one of the following: Pass, Pass with Major Revisions, Re-Examine, or Fail. </w:t>
      </w:r>
    </w:p>
    <w:p w14:paraId="5E98B5D8" w14:textId="54A2AD0D" w:rsidR="4E7DA654" w:rsidRDefault="4E7DA654" w:rsidP="4E7DA654">
      <w:pPr>
        <w:pStyle w:val="NoSpacing"/>
        <w:ind w:firstLine="720"/>
        <w:rPr>
          <w:rFonts w:ascii="Palatino Linotype" w:eastAsia="Palatino Linotype" w:hAnsi="Palatino Linotype" w:cs="Palatino Linotype"/>
        </w:rPr>
      </w:pPr>
    </w:p>
    <w:p w14:paraId="15089EFF" w14:textId="70FFF46E" w:rsidR="759147F5" w:rsidRDefault="759147F5" w:rsidP="4E7DA654">
      <w:pPr>
        <w:pStyle w:val="NoSpacing"/>
      </w:pPr>
      <w:r w:rsidRPr="00E24AED">
        <w:rPr>
          <w:rFonts w:ascii="Palatino Linotype" w:eastAsia="Palatino Linotype" w:hAnsi="Palatino Linotype" w:cs="Palatino Linotype"/>
          <w:b/>
          <w:bCs/>
        </w:rPr>
        <w:t>Pass</w:t>
      </w:r>
      <w:r w:rsidRPr="4E7DA654">
        <w:rPr>
          <w:rFonts w:ascii="Palatino Linotype" w:eastAsia="Palatino Linotype" w:hAnsi="Palatino Linotype" w:cs="Palatino Linotype"/>
        </w:rPr>
        <w:t xml:space="preserve">. To receive a Pass, the dissertation must be in its final form or require only minor revisions (e.g., grammar, typographical, clarifications, minor changes not requiring review by full committee) at the time of the defense, AND the student passed their oral defense. A decision of Pass for the defense of thesis requires at least a majority approval of the committee. Individual departments may impose stricter requirements for what constitutes a Pass. Departments and other degree-granting programs must publicize their policy on this issue in their Graduate Student Handbook and in the relevant section of the Graduate Bulletin. </w:t>
      </w:r>
    </w:p>
    <w:p w14:paraId="375CE436" w14:textId="3F9FEF01" w:rsidR="4E7DA654" w:rsidRDefault="4E7DA654" w:rsidP="4E7DA654">
      <w:pPr>
        <w:pStyle w:val="NoSpacing"/>
        <w:ind w:firstLine="720"/>
        <w:rPr>
          <w:rFonts w:ascii="Palatino Linotype" w:eastAsia="Palatino Linotype" w:hAnsi="Palatino Linotype" w:cs="Palatino Linotype"/>
        </w:rPr>
      </w:pPr>
    </w:p>
    <w:p w14:paraId="4E121EC3" w14:textId="11560471" w:rsidR="759147F5" w:rsidRDefault="759147F5" w:rsidP="4E7DA654">
      <w:pPr>
        <w:pStyle w:val="NoSpacing"/>
        <w:rPr>
          <w:rFonts w:ascii="Palatino Linotype" w:eastAsia="Palatino Linotype" w:hAnsi="Palatino Linotype" w:cs="Palatino Linotype"/>
        </w:rPr>
      </w:pPr>
      <w:r w:rsidRPr="00E24AED">
        <w:rPr>
          <w:rFonts w:ascii="Palatino Linotype" w:eastAsia="Palatino Linotype" w:hAnsi="Palatino Linotype" w:cs="Palatino Linotype"/>
          <w:b/>
          <w:bCs/>
        </w:rPr>
        <w:t>Pass with Major revisions</w:t>
      </w:r>
      <w:r w:rsidRPr="4E7DA654">
        <w:rPr>
          <w:rFonts w:ascii="Palatino Linotype" w:eastAsia="Palatino Linotype" w:hAnsi="Palatino Linotype" w:cs="Palatino Linotype"/>
        </w:rPr>
        <w:t>. This decision indicates that the thesis requires major revisions (e.g., additional chapters, major restructuring, significant changes needing approval by either the major professor/chair or the full committee), AND the student passed their oral defense. Revisions must be completed and approved within 60 days of a successful defense, or a re-examination will be required per The Graduate School’s 60-Day Deadline</w:t>
      </w:r>
      <w:r w:rsidR="46E5BE31" w:rsidRPr="4E7DA654">
        <w:rPr>
          <w:rFonts w:ascii="Palatino Linotype" w:eastAsia="Palatino Linotype" w:hAnsi="Palatino Linotype" w:cs="Palatino Linotype"/>
        </w:rPr>
        <w:t xml:space="preserve">. </w:t>
      </w:r>
      <w:r w:rsidR="46E5BE31">
        <w:t xml:space="preserve">For more information on this 60-Day deadline, please see </w:t>
      </w:r>
      <w:hyperlink r:id="rId27" w:history="1">
        <w:r w:rsidR="46E5BE31" w:rsidRPr="4E7DA654">
          <w:rPr>
            <w:rStyle w:val="Hyperlink"/>
          </w:rPr>
          <w:t>here</w:t>
        </w:r>
        <w:r w:rsidR="46E5BE31">
          <w:t>.</w:t>
        </w:r>
      </w:hyperlink>
    </w:p>
    <w:p w14:paraId="67BC30EE" w14:textId="70361450" w:rsidR="4E7DA654" w:rsidRDefault="4E7DA654" w:rsidP="4E7DA654">
      <w:pPr>
        <w:pStyle w:val="NoSpacing"/>
        <w:ind w:firstLine="720"/>
        <w:rPr>
          <w:rFonts w:ascii="Palatino Linotype" w:eastAsia="Palatino Linotype" w:hAnsi="Palatino Linotype" w:cs="Palatino Linotype"/>
        </w:rPr>
      </w:pPr>
    </w:p>
    <w:p w14:paraId="0A1DCE07" w14:textId="1F73B439" w:rsidR="759147F5" w:rsidRDefault="759147F5" w:rsidP="4E7DA654">
      <w:pPr>
        <w:pStyle w:val="NoSpacing"/>
      </w:pPr>
      <w:r w:rsidRPr="00E24AED">
        <w:rPr>
          <w:rFonts w:ascii="Palatino Linotype" w:eastAsia="Palatino Linotype" w:hAnsi="Palatino Linotype" w:cs="Palatino Linotype"/>
          <w:b/>
          <w:bCs/>
        </w:rPr>
        <w:t>Re-Examine</w:t>
      </w:r>
      <w:r w:rsidRPr="4E7DA654">
        <w:rPr>
          <w:rFonts w:ascii="Palatino Linotype" w:eastAsia="Palatino Linotype" w:hAnsi="Palatino Linotype" w:cs="Palatino Linotype"/>
        </w:rPr>
        <w:t xml:space="preserve">. The committee may determine a re-examination is necessary if the thesis had significant flaws and major revisions are need (i.e., the current research will take a substantial amount of work/ time to correct), AND/OR the student’s oral defense was unsatisfactory. This decision can only be given once. If the student completes a re-examination and does not pass with only minor revision required to the thesis, they should be given a Fail. </w:t>
      </w:r>
    </w:p>
    <w:p w14:paraId="550DF560" w14:textId="242E9320" w:rsidR="4E7DA654" w:rsidRDefault="4E7DA654" w:rsidP="4E7DA654">
      <w:pPr>
        <w:pStyle w:val="NoSpacing"/>
        <w:ind w:firstLine="720"/>
        <w:rPr>
          <w:rFonts w:ascii="Palatino Linotype" w:eastAsia="Palatino Linotype" w:hAnsi="Palatino Linotype" w:cs="Palatino Linotype"/>
        </w:rPr>
      </w:pPr>
    </w:p>
    <w:p w14:paraId="0B4ED243" w14:textId="56059CFB" w:rsidR="759147F5" w:rsidRDefault="759147F5" w:rsidP="4E7DA654">
      <w:pPr>
        <w:pStyle w:val="NoSpacing"/>
        <w:rPr>
          <w:rFonts w:ascii="Palatino Linotype" w:eastAsia="Palatino Linotype" w:hAnsi="Palatino Linotype" w:cs="Palatino Linotype"/>
        </w:rPr>
      </w:pPr>
      <w:r w:rsidRPr="00E24AED">
        <w:rPr>
          <w:rFonts w:ascii="Palatino Linotype" w:eastAsia="Palatino Linotype" w:hAnsi="Palatino Linotype" w:cs="Palatino Linotype"/>
          <w:b/>
          <w:bCs/>
        </w:rPr>
        <w:t>Fail</w:t>
      </w:r>
      <w:r w:rsidRPr="4E7DA654">
        <w:rPr>
          <w:rFonts w:ascii="Palatino Linotype" w:eastAsia="Palatino Linotype" w:hAnsi="Palatino Linotype" w:cs="Palatino Linotype"/>
        </w:rPr>
        <w:t xml:space="preserve">. In the case of a Fail, the thesis had significant flaws to the point at which the committee believes the student should discontinue the program, or that a new research direction is required; AND/OR the student’s oral defense was unsatisfactory, and another defense of the existing project will not be allowed. This decision should only be given when a committee/academic unit does not believe the student should continue in the program, or if the student will be required to move in an entirely new direction for their research. It is the committee’s goal to prevent students from defending if their work is substantially flawed when they are reviewing it prior to defense. This decision is required if a student completes a re-examination and does not earn a Pass. </w:t>
      </w:r>
    </w:p>
    <w:p w14:paraId="1878AA3D" w14:textId="77777777" w:rsidR="00E24AED" w:rsidRDefault="00E24AED" w:rsidP="4E7DA654">
      <w:pPr>
        <w:pStyle w:val="NoSpacing"/>
      </w:pPr>
    </w:p>
    <w:p w14:paraId="2E2FFEF4" w14:textId="193E21F6" w:rsidR="759147F5" w:rsidRDefault="759147F5" w:rsidP="00E24AED">
      <w:pPr>
        <w:pStyle w:val="NoSpacing"/>
      </w:pPr>
      <w:r w:rsidRPr="4E7DA654">
        <w:rPr>
          <w:rFonts w:ascii="Palatino Linotype" w:eastAsia="Palatino Linotype" w:hAnsi="Palatino Linotype" w:cs="Palatino Linotype"/>
        </w:rPr>
        <w:t xml:space="preserve">After approval by the oral examining committee (which includes or may be the same as the supervisory committee) and completion of the Final Content Approval Form in the Manuscript Clearance Portal, the student should electronically submit the post-defense, final content-approved version of the thesis to the Manuscript Clearance Advisor. This submission must occur by the semester deadline or within 60 days of successful defense (whichever is earliest). The degree cannot be awarded until the required forms have been completed on The Graduate </w:t>
      </w:r>
      <w:r w:rsidRPr="4E7DA654">
        <w:rPr>
          <w:rFonts w:ascii="Palatino Linotype" w:eastAsia="Palatino Linotype" w:hAnsi="Palatino Linotype" w:cs="Palatino Linotype"/>
        </w:rPr>
        <w:lastRenderedPageBreak/>
        <w:t>School’s Manuscript Clearance Portal and the final version of the manuscript has been submitted to and approved by the Manuscript Clearance Advisor. If the appropriate deadline is missed, the student’s semester of graduation may be delayed and/or they must be re-examined. Electronic manuscript/forms submission instructions and deadlines can be found on The Graduate School’s website under Thesis, Treatise, and Dissertation.</w:t>
      </w:r>
      <w:r>
        <w:t xml:space="preserve"> </w:t>
      </w:r>
    </w:p>
    <w:p w14:paraId="6F528711" w14:textId="411538B6" w:rsidR="4E7DA654" w:rsidRDefault="4E7DA654" w:rsidP="4E7DA654">
      <w:pPr>
        <w:pStyle w:val="NoSpacing"/>
      </w:pPr>
    </w:p>
    <w:p w14:paraId="4BF85BCB" w14:textId="6E534977" w:rsidR="00F84334" w:rsidRPr="00730DFB" w:rsidRDefault="00F84334" w:rsidP="4E7DA654">
      <w:pPr>
        <w:pStyle w:val="Heading2"/>
        <w:rPr>
          <w:rFonts w:asciiTheme="minorHAnsi" w:hAnsiTheme="minorHAnsi"/>
        </w:rPr>
      </w:pPr>
      <w:bookmarkStart w:id="41" w:name="_Toc232415596"/>
      <w:r w:rsidRPr="4E7DA654">
        <w:rPr>
          <w:rFonts w:asciiTheme="minorHAnsi" w:hAnsiTheme="minorHAnsi"/>
        </w:rPr>
        <w:t>Leave of Absence</w:t>
      </w:r>
      <w:bookmarkEnd w:id="41"/>
    </w:p>
    <w:p w14:paraId="4C2271D8" w14:textId="392AA253" w:rsidR="00F84334" w:rsidRPr="00730DFB" w:rsidRDefault="00F84334" w:rsidP="4E7DA654">
      <w:pPr>
        <w:pStyle w:val="Pa4"/>
        <w:rPr>
          <w:rFonts w:asciiTheme="minorHAnsi" w:hAnsiTheme="minorHAnsi"/>
          <w:sz w:val="22"/>
          <w:szCs w:val="22"/>
        </w:rPr>
      </w:pPr>
      <w:r w:rsidRPr="4E7DA654">
        <w:rPr>
          <w:rFonts w:asciiTheme="minorHAnsi" w:hAnsiTheme="minorHAnsi"/>
          <w:sz w:val="22"/>
          <w:szCs w:val="22"/>
        </w:rPr>
        <w:t xml:space="preserve">Under special circumstances, graduate students may apply for a leave of absence from the University for a specific period of up to three consecutive semesters (includes </w:t>
      </w:r>
      <w:proofErr w:type="gramStart"/>
      <w:r w:rsidRPr="4E7DA654">
        <w:rPr>
          <w:rFonts w:asciiTheme="minorHAnsi" w:hAnsiTheme="minorHAnsi"/>
          <w:sz w:val="22"/>
          <w:szCs w:val="22"/>
        </w:rPr>
        <w:t>Summer</w:t>
      </w:r>
      <w:proofErr w:type="gramEnd"/>
      <w:r w:rsidRPr="4E7DA654">
        <w:rPr>
          <w:rFonts w:asciiTheme="minorHAnsi" w:hAnsiTheme="minorHAnsi"/>
          <w:sz w:val="22"/>
          <w:szCs w:val="22"/>
        </w:rPr>
        <w:t xml:space="preserve"> term). The circumstances justifying a leave </w:t>
      </w:r>
      <w:r w:rsidR="13AE258F" w:rsidRPr="4E7DA654">
        <w:rPr>
          <w:rFonts w:asciiTheme="minorHAnsi" w:hAnsiTheme="minorHAnsi"/>
          <w:sz w:val="22"/>
          <w:szCs w:val="22"/>
        </w:rPr>
        <w:t>include but</w:t>
      </w:r>
      <w:r w:rsidRPr="4E7DA654">
        <w:rPr>
          <w:rFonts w:asciiTheme="minorHAnsi" w:hAnsiTheme="minorHAnsi"/>
          <w:sz w:val="22"/>
          <w:szCs w:val="22"/>
        </w:rPr>
        <w:t xml:space="preserve"> are not limited </w:t>
      </w:r>
      <w:proofErr w:type="gramStart"/>
      <w:r w:rsidRPr="4E7DA654">
        <w:rPr>
          <w:rFonts w:asciiTheme="minorHAnsi" w:hAnsiTheme="minorHAnsi"/>
          <w:sz w:val="22"/>
          <w:szCs w:val="22"/>
        </w:rPr>
        <w:t>to:</w:t>
      </w:r>
      <w:proofErr w:type="gramEnd"/>
      <w:r w:rsidRPr="4E7DA654">
        <w:rPr>
          <w:rFonts w:asciiTheme="minorHAnsi" w:hAnsiTheme="minorHAnsi"/>
          <w:sz w:val="22"/>
          <w:szCs w:val="22"/>
        </w:rPr>
        <w:t xml:space="preserve"> personal or family medical conditions, call to active military duty, parental leave, death in immediate family, or completion of an off-campus internship. The student must provide appropriate documentation and a rationale for the leave request. </w:t>
      </w:r>
    </w:p>
    <w:p w14:paraId="7A4526DB" w14:textId="77777777" w:rsidR="00F84334" w:rsidRPr="00730DFB" w:rsidRDefault="00F84334" w:rsidP="00F84334">
      <w:pPr>
        <w:pStyle w:val="Pa4"/>
        <w:rPr>
          <w:rFonts w:asciiTheme="minorHAnsi" w:hAnsiTheme="minorHAnsi"/>
          <w:sz w:val="22"/>
          <w:szCs w:val="22"/>
        </w:rPr>
      </w:pPr>
    </w:p>
    <w:p w14:paraId="60765411" w14:textId="5838983A" w:rsidR="00F84334" w:rsidRPr="00730DFB" w:rsidRDefault="2D4BA9BF" w:rsidP="46B237CF">
      <w:pPr>
        <w:pStyle w:val="Pa4"/>
        <w:rPr>
          <w:rFonts w:asciiTheme="minorHAnsi" w:hAnsiTheme="minorHAnsi"/>
          <w:sz w:val="22"/>
          <w:szCs w:val="22"/>
        </w:rPr>
      </w:pPr>
      <w:r w:rsidRPr="4E7DA654">
        <w:rPr>
          <w:rFonts w:asciiTheme="minorHAnsi" w:hAnsiTheme="minorHAnsi"/>
          <w:sz w:val="22"/>
          <w:szCs w:val="22"/>
        </w:rPr>
        <w:t xml:space="preserve">To apply for a leave of absence, a student must complete the Request for Leave of Absence Form at </w:t>
      </w:r>
      <w:hyperlink r:id="rId28">
        <w:r w:rsidRPr="4E7DA654">
          <w:rPr>
            <w:rStyle w:val="Hyperlink"/>
            <w:rFonts w:asciiTheme="minorHAnsi" w:hAnsiTheme="minorHAnsi"/>
            <w:color w:val="auto"/>
            <w:sz w:val="22"/>
            <w:szCs w:val="22"/>
          </w:rPr>
          <w:t>https://gradschool.fsu.edu/forms</w:t>
        </w:r>
      </w:hyperlink>
      <w:r w:rsidRPr="4E7DA654">
        <w:rPr>
          <w:rFonts w:asciiTheme="minorHAnsi" w:hAnsiTheme="minorHAnsi"/>
          <w:sz w:val="22"/>
          <w:szCs w:val="22"/>
        </w:rPr>
        <w:t xml:space="preserve"> and submit it together with appropriate documentation to the major professor/advisor/Program Director. If the major professor/advisor/Program Director approves the </w:t>
      </w:r>
      <w:r w:rsidR="0919F6D0" w:rsidRPr="4E7DA654">
        <w:rPr>
          <w:rFonts w:asciiTheme="minorHAnsi" w:hAnsiTheme="minorHAnsi"/>
          <w:sz w:val="22"/>
          <w:szCs w:val="22"/>
        </w:rPr>
        <w:t>application,</w:t>
      </w:r>
      <w:r w:rsidRPr="4E7DA654">
        <w:rPr>
          <w:rFonts w:asciiTheme="minorHAnsi" w:hAnsiTheme="minorHAnsi"/>
          <w:sz w:val="22"/>
          <w:szCs w:val="22"/>
        </w:rPr>
        <w:t xml:space="preserve"> it should then be forwarded to the department head and subsequently to the college dean for consideration. If approved at </w:t>
      </w:r>
      <w:r w:rsidR="02D8B049" w:rsidRPr="4E7DA654">
        <w:rPr>
          <w:rFonts w:asciiTheme="minorHAnsi" w:hAnsiTheme="minorHAnsi"/>
          <w:sz w:val="22"/>
          <w:szCs w:val="22"/>
        </w:rPr>
        <w:t>all</w:t>
      </w:r>
      <w:r w:rsidRPr="4E7DA654">
        <w:rPr>
          <w:rFonts w:asciiTheme="minorHAnsi" w:hAnsiTheme="minorHAnsi"/>
          <w:sz w:val="22"/>
          <w:szCs w:val="22"/>
        </w:rPr>
        <w:t xml:space="preserve"> these levels, the college dean should notify the Registrar and the Dean of the Graduate School of the decision. The college dean should also notify the student of the decision (approved or denied). The Registrar will place a notation on the student’s record. A student who is denied a request for leave at any step may appeal the decision to the Dean of The Graduate School. Retroactive Leave of Absence </w:t>
      </w:r>
      <w:r w:rsidR="4ABECF67" w:rsidRPr="4E7DA654">
        <w:rPr>
          <w:rFonts w:asciiTheme="minorHAnsi" w:hAnsiTheme="minorHAnsi"/>
          <w:sz w:val="22"/>
          <w:szCs w:val="22"/>
        </w:rPr>
        <w:t>r</w:t>
      </w:r>
      <w:r w:rsidRPr="4E7DA654">
        <w:rPr>
          <w:rFonts w:asciiTheme="minorHAnsi" w:hAnsiTheme="minorHAnsi"/>
          <w:sz w:val="22"/>
          <w:szCs w:val="22"/>
        </w:rPr>
        <w:t xml:space="preserve">equests are not permissible. </w:t>
      </w:r>
    </w:p>
    <w:p w14:paraId="3683FFE5" w14:textId="11BA175C" w:rsidR="00F84334" w:rsidRPr="00730DFB" w:rsidRDefault="00F84334" w:rsidP="00F84334">
      <w:pPr>
        <w:adjustRightInd w:val="0"/>
        <w:snapToGrid w:val="0"/>
      </w:pPr>
      <w:r w:rsidRPr="00730DFB">
        <w:br/>
        <w:t xml:space="preserve">An approved leave of absence preserves the student’s academic status in his or her degree program, and the time off will not be counted against the time limits for awarding degrees. Consequently, registration is not required during the leave </w:t>
      </w:r>
      <w:proofErr w:type="gramStart"/>
      <w:r w:rsidRPr="00730DFB">
        <w:t>period</w:t>
      </w:r>
      <w:proofErr w:type="gramEnd"/>
      <w:r w:rsidRPr="00730DFB">
        <w:t xml:space="preserve"> and the student need not re-apply to the program to return to active status at the end of the approved leave period. A leave may be extended for additional consecutive semesters (includes </w:t>
      </w:r>
      <w:proofErr w:type="gramStart"/>
      <w:r w:rsidRPr="00730DFB">
        <w:t>Summer</w:t>
      </w:r>
      <w:proofErr w:type="gramEnd"/>
      <w:r w:rsidRPr="00730DFB">
        <w:t xml:space="preserve"> term). A student should apply for the leave extension no later than four weeks prior to the end of the final semester/term of his or her initial leave to allow time to consider and process the request. Extension of a leave is subject to approval of the program, college, and the Graduate School. The cumulative number of consecutive leave semesters (including summer term) shall not exceed six. The total consecutive or non-consecutive leave time a student is not registered in the program shall not exceed twenty-four months. At the conclusion of the approved leave, a student must enroll at Florida State University and return to active status no later than the start of the next academic semester. Students cannot be on leave during their semester of graduation and must be registered for a minimum of two hours that semester.</w:t>
      </w:r>
    </w:p>
    <w:p w14:paraId="00FCC75E" w14:textId="054350CF" w:rsidR="00F84334" w:rsidRPr="00730DFB" w:rsidRDefault="00F84334" w:rsidP="00306ABE">
      <w:pPr>
        <w:pStyle w:val="Pa4"/>
        <w:rPr>
          <w:rFonts w:asciiTheme="minorHAnsi" w:hAnsiTheme="minorHAnsi"/>
          <w:sz w:val="22"/>
          <w:szCs w:val="22"/>
        </w:rPr>
      </w:pPr>
      <w:r w:rsidRPr="00730DFB">
        <w:rPr>
          <w:rFonts w:asciiTheme="minorHAnsi" w:hAnsiTheme="minorHAnsi"/>
          <w:sz w:val="22"/>
          <w:szCs w:val="22"/>
        </w:rPr>
        <w:t>A student on a leave of absence may terminate the leave at any time prior to the approved ending date. In such cases the student would be immediately subject to the continuous enrollment and registration policies. Students re</w:t>
      </w:r>
      <w:r w:rsidRPr="00730DFB">
        <w:rPr>
          <w:rFonts w:asciiTheme="minorHAnsi" w:hAnsiTheme="minorHAnsi"/>
          <w:sz w:val="22"/>
          <w:szCs w:val="22"/>
        </w:rPr>
        <w:softHyphen/>
        <w:t xml:space="preserve">turning from a leave of absence of more than </w:t>
      </w:r>
      <w:r w:rsidRPr="00730DFB">
        <w:rPr>
          <w:rFonts w:asciiTheme="minorHAnsi" w:hAnsiTheme="minorHAnsi"/>
          <w:sz w:val="22"/>
          <w:szCs w:val="22"/>
        </w:rPr>
        <w:lastRenderedPageBreak/>
        <w:t>one year will be required to disclose any legal or campus disciplinary charges that arose during the leave and provide updated contact and mailing address, residency documentation, and other biographical information as required by the University for reporting and processing purposes</w:t>
      </w:r>
      <w:r w:rsidR="003D37ED">
        <w:rPr>
          <w:rFonts w:asciiTheme="minorHAnsi" w:hAnsiTheme="minorHAnsi"/>
          <w:sz w:val="22"/>
          <w:szCs w:val="22"/>
        </w:rPr>
        <w:t xml:space="preserve">. </w:t>
      </w:r>
    </w:p>
    <w:p w14:paraId="648F854B" w14:textId="5AC173F3" w:rsidR="00060620" w:rsidRPr="00730DFB" w:rsidRDefault="00F84334" w:rsidP="00306ABE">
      <w:pPr>
        <w:pStyle w:val="Pa4"/>
        <w:rPr>
          <w:rFonts w:asciiTheme="minorHAnsi" w:hAnsiTheme="minorHAnsi"/>
          <w:sz w:val="22"/>
          <w:szCs w:val="22"/>
        </w:rPr>
      </w:pPr>
      <w:r w:rsidRPr="00730DFB">
        <w:rPr>
          <w:rFonts w:asciiTheme="minorHAnsi" w:hAnsiTheme="minorHAnsi"/>
          <w:sz w:val="22"/>
          <w:szCs w:val="22"/>
        </w:rPr>
        <w:br/>
        <w:t>While on leave a student will not have access to campus facilities and per</w:t>
      </w:r>
      <w:r w:rsidRPr="00730DFB">
        <w:rPr>
          <w:rFonts w:asciiTheme="minorHAnsi" w:hAnsiTheme="minorHAnsi"/>
          <w:sz w:val="22"/>
          <w:szCs w:val="22"/>
        </w:rPr>
        <w:softHyphen/>
        <w:t xml:space="preserve">sonnel. This means a student will not have access to labs, libraries, and online resources that require an FSUID. Students on leave cannot remain in student housing. There is no guarantee that financial aid will be continued. Students with financial aid or student loans should confer with the Financial Aid Office and review their loan agreements prior to requesting a leave of absence to ascertain the consequences a leave will have on their loan status. University assistantship and fellowship support will be discontinued for the duration of the leave. Programs are not obligated to reinstate funding support that was provided prior to the leave though they are encouraged to do so if funds are available. Students receiving external support, e.g., an NSF Graduate Research Fellowship, should check the terms of the award to determine the impact of being on leave. In-state residency status may be impacted if the student moves out of the </w:t>
      </w:r>
      <w:proofErr w:type="gramStart"/>
      <w:r w:rsidRPr="00730DFB">
        <w:rPr>
          <w:rFonts w:asciiTheme="minorHAnsi" w:hAnsiTheme="minorHAnsi"/>
          <w:sz w:val="22"/>
          <w:szCs w:val="22"/>
        </w:rPr>
        <w:t>State of Florida, and</w:t>
      </w:r>
      <w:proofErr w:type="gramEnd"/>
      <w:r w:rsidRPr="00730DFB">
        <w:rPr>
          <w:rFonts w:asciiTheme="minorHAnsi" w:hAnsiTheme="minorHAnsi"/>
          <w:sz w:val="22"/>
          <w:szCs w:val="22"/>
        </w:rPr>
        <w:t xml:space="preserve"> then returns to resume the degree program. Students should seek guidance from the Registrar on the potential impact on in-state residency. International students should check with the Center for Global Engagement to determine if a leave would adversely affect their visa status. Students should also consider other factors that might impact their cir</w:t>
      </w:r>
      <w:r w:rsidRPr="00730DFB">
        <w:rPr>
          <w:rFonts w:asciiTheme="minorHAnsi" w:hAnsiTheme="minorHAnsi"/>
          <w:sz w:val="22"/>
          <w:szCs w:val="22"/>
        </w:rPr>
        <w:softHyphen/>
        <w:t xml:space="preserve">cumstances upon their return to active status. For example, a major professor might depart the University, or under extreme circumstances a degree program might be suspended or terminated. The University has an obligation to provide a path to completion for enrolled students as well as students on a formally approved leave of absence. </w:t>
      </w:r>
      <w:r w:rsidR="00FB23CF" w:rsidRPr="00730DFB">
        <w:rPr>
          <w:rFonts w:asciiTheme="minorHAnsi" w:hAnsiTheme="minorHAnsi"/>
        </w:rPr>
        <w:br/>
      </w:r>
    </w:p>
    <w:p w14:paraId="1DB84CD4" w14:textId="575883F8" w:rsidR="00C2489C" w:rsidRPr="00730DFB" w:rsidRDefault="780E21D3" w:rsidP="4E7DA654">
      <w:pPr>
        <w:pStyle w:val="Heading2"/>
        <w:spacing w:before="0"/>
        <w:rPr>
          <w:rFonts w:asciiTheme="minorHAnsi" w:hAnsiTheme="minorHAnsi"/>
        </w:rPr>
      </w:pPr>
      <w:bookmarkStart w:id="42" w:name="_Toc232415597"/>
      <w:r w:rsidRPr="4E7DA654">
        <w:rPr>
          <w:rFonts w:asciiTheme="minorHAnsi" w:hAnsiTheme="minorHAnsi"/>
        </w:rPr>
        <w:t>Graduation</w:t>
      </w:r>
      <w:bookmarkEnd w:id="42"/>
    </w:p>
    <w:p w14:paraId="354B7BBE" w14:textId="0B7C79D2" w:rsidR="006C51BA" w:rsidRPr="00730DFB" w:rsidRDefault="780E21D3" w:rsidP="00DF7FB8">
      <w:pPr>
        <w:pStyle w:val="NoSpacing"/>
      </w:pPr>
      <w:r>
        <w:t xml:space="preserve">A student must be admitted to candidacy for at least 6 months prior to the granting of the doctoral degree. An application for a diploma must be made in the Office of Records and Registration – Graduate Section, the first 2 weeks of the semester in which graduation is planned. A Final Term Clearance Form will be given to the student to complete. The </w:t>
      </w:r>
      <w:r w:rsidRPr="4E7DA654">
        <w:rPr>
          <w:i/>
          <w:iCs/>
        </w:rPr>
        <w:t>University Clearance Guidelines</w:t>
      </w:r>
      <w:r>
        <w:t>, which contain graduation forms, must be obtained from the FSU Final Clearance Advisor.</w:t>
      </w:r>
    </w:p>
    <w:p w14:paraId="0FAC434F" w14:textId="70CCFCD8" w:rsidR="4E7DA654" w:rsidRDefault="4E7DA654">
      <w:r>
        <w:br w:type="page"/>
      </w:r>
    </w:p>
    <w:p w14:paraId="5E058C93" w14:textId="6714FA35" w:rsidR="00C2489C" w:rsidRPr="00730DFB" w:rsidRDefault="005037D0" w:rsidP="4E7DA654">
      <w:pPr>
        <w:pStyle w:val="Heading1"/>
        <w:spacing w:line="276" w:lineRule="auto"/>
        <w:rPr>
          <w:rFonts w:asciiTheme="minorHAnsi" w:hAnsiTheme="minorHAnsi"/>
        </w:rPr>
      </w:pPr>
      <w:bookmarkStart w:id="43" w:name="_Toc232415598"/>
      <w:r w:rsidRPr="4E7DA654">
        <w:rPr>
          <w:rFonts w:asciiTheme="minorHAnsi" w:hAnsiTheme="minorHAnsi"/>
        </w:rPr>
        <w:lastRenderedPageBreak/>
        <w:t>S</w:t>
      </w:r>
      <w:r w:rsidR="0D72C904" w:rsidRPr="4E7DA654">
        <w:rPr>
          <w:rFonts w:asciiTheme="minorHAnsi" w:hAnsiTheme="minorHAnsi"/>
        </w:rPr>
        <w:t xml:space="preserve">ection </w:t>
      </w:r>
      <w:r w:rsidR="751C5ADE" w:rsidRPr="4E7DA654">
        <w:rPr>
          <w:rFonts w:asciiTheme="minorHAnsi" w:hAnsiTheme="minorHAnsi"/>
        </w:rPr>
        <w:t>3</w:t>
      </w:r>
      <w:r w:rsidR="0D72C904" w:rsidRPr="4E7DA654">
        <w:rPr>
          <w:rFonts w:asciiTheme="minorHAnsi" w:hAnsiTheme="minorHAnsi"/>
        </w:rPr>
        <w:t>: SELECTED UNIVERSITY POLICIES</w:t>
      </w:r>
      <w:bookmarkEnd w:id="43"/>
    </w:p>
    <w:p w14:paraId="15EECC15" w14:textId="77777777" w:rsidR="00060620" w:rsidRPr="00730DFB" w:rsidRDefault="00060620" w:rsidP="00DF7FB8">
      <w:pPr>
        <w:pStyle w:val="NoSpacing"/>
      </w:pPr>
    </w:p>
    <w:p w14:paraId="0517F70F" w14:textId="1D5A1162" w:rsidR="00C2489C" w:rsidRPr="00730DFB" w:rsidRDefault="780E21D3" w:rsidP="4E7DA654">
      <w:pPr>
        <w:pStyle w:val="Heading2"/>
        <w:spacing w:before="0"/>
        <w:rPr>
          <w:rFonts w:asciiTheme="minorHAnsi" w:hAnsiTheme="minorHAnsi"/>
        </w:rPr>
      </w:pPr>
      <w:bookmarkStart w:id="44" w:name="_Toc232415599"/>
      <w:r w:rsidRPr="4E7DA654">
        <w:rPr>
          <w:rFonts w:asciiTheme="minorHAnsi" w:hAnsiTheme="minorHAnsi"/>
        </w:rPr>
        <w:t>Academic Honor System</w:t>
      </w:r>
      <w:bookmarkEnd w:id="44"/>
    </w:p>
    <w:p w14:paraId="1EE4AF3C" w14:textId="2DD15C38" w:rsidR="00C2489C" w:rsidRPr="00730DFB" w:rsidRDefault="780E21D3" w:rsidP="00AE020D">
      <w:pPr>
        <w:pStyle w:val="NoSpacing"/>
      </w:pPr>
      <w:r w:rsidRPr="00730DFB">
        <w:t>A major concern of any educational institution, ranking with its concern for the advancement and dissemination of knowledge, is the maintenance of high standards of integrity and responsibility in the academic community. The Florida State University recognizes the responsibility of both faculty and students in developing and maintaining these standards. The legal foundation for the coordinated efforts of faculty and students to uphold academic integrity and combat academic dishonesty is provided in the Florida State University Student Conduct Code (6C2-3.004), which can be found in the Florida State University Student Handbook.</w:t>
      </w:r>
    </w:p>
    <w:p w14:paraId="53CB8FBB" w14:textId="77777777" w:rsidR="00601520" w:rsidRPr="00730DFB" w:rsidRDefault="00601520" w:rsidP="00AE020D">
      <w:pPr>
        <w:pStyle w:val="NoSpacing"/>
      </w:pPr>
    </w:p>
    <w:p w14:paraId="46234266" w14:textId="2D761C96" w:rsidR="00C2489C" w:rsidRPr="00D20DD3" w:rsidRDefault="780E21D3" w:rsidP="780E21D3">
      <w:pPr>
        <w:pStyle w:val="NoSpacing"/>
        <w:rPr>
          <w:u w:val="single"/>
        </w:rPr>
      </w:pPr>
      <w:bookmarkStart w:id="45" w:name="_Toc232415600"/>
      <w:r w:rsidRPr="4E7DA654">
        <w:rPr>
          <w:rStyle w:val="Heading3Char"/>
          <w:rFonts w:asciiTheme="minorHAnsi" w:hAnsiTheme="minorHAnsi"/>
        </w:rPr>
        <w:t>Academic Honor Policy</w:t>
      </w:r>
      <w:bookmarkEnd w:id="45"/>
      <w:r>
        <w:t xml:space="preserve"> </w:t>
      </w:r>
    </w:p>
    <w:p w14:paraId="51B72655" w14:textId="1572B63A" w:rsidR="004F6E87" w:rsidRPr="00D20DD3" w:rsidRDefault="780E21D3" w:rsidP="0B8FB08D">
      <w:pPr>
        <w:autoSpaceDE w:val="0"/>
        <w:autoSpaceDN w:val="0"/>
        <w:adjustRightInd w:val="0"/>
        <w:spacing w:after="0"/>
        <w:rPr>
          <w:rFonts w:eastAsia="AGaramondPro-Regular" w:cs="AGaramondPro-Regular"/>
          <w:color w:val="000000" w:themeColor="text2"/>
        </w:rPr>
      </w:pPr>
      <w:r w:rsidRPr="0B8FB08D">
        <w:rPr>
          <w:color w:val="000000" w:themeColor="text2"/>
        </w:rPr>
        <w:t xml:space="preserve">The statement on </w:t>
      </w:r>
      <w:r w:rsidRPr="0B8FB08D">
        <w:rPr>
          <w:i/>
          <w:iCs/>
          <w:color w:val="000000" w:themeColor="text2"/>
        </w:rPr>
        <w:t xml:space="preserve">Values and Moral Standards </w:t>
      </w:r>
      <w:r w:rsidRPr="0B8FB08D">
        <w:rPr>
          <w:color w:val="000000" w:themeColor="text2"/>
        </w:rPr>
        <w:t xml:space="preserve">says: “The moral norm which guides conduct and informs policy at The Florida State University is responsible freedom. Freedom is an important experience which the University, one of the freest of institutions, provides for </w:t>
      </w:r>
      <w:proofErr w:type="gramStart"/>
      <w:r w:rsidRPr="0B8FB08D">
        <w:rPr>
          <w:color w:val="000000" w:themeColor="text2"/>
        </w:rPr>
        <w:t>all of</w:t>
      </w:r>
      <w:proofErr w:type="gramEnd"/>
      <w:r w:rsidRPr="0B8FB08D">
        <w:rPr>
          <w:color w:val="000000" w:themeColor="text2"/>
        </w:rPr>
        <w:t xml:space="preserve"> its citizens – faculty, students, administrators, and staff. Freedom is responsibly exercised when it is directed by ethical standards.” (</w:t>
      </w:r>
      <w:r w:rsidRPr="0B8FB08D">
        <w:rPr>
          <w:i/>
          <w:iCs/>
          <w:color w:val="000000" w:themeColor="text2"/>
        </w:rPr>
        <w:t xml:space="preserve">Values and moral standards at FSU </w:t>
      </w:r>
      <w:r w:rsidRPr="0B8FB08D">
        <w:rPr>
          <w:color w:val="000000" w:themeColor="text2"/>
        </w:rPr>
        <w:t>retrieved from the current General Bulletin located a</w:t>
      </w:r>
      <w:r w:rsidR="53BC7EC3" w:rsidRPr="0B8FB08D">
        <w:rPr>
          <w:color w:val="000000" w:themeColor="text2"/>
        </w:rPr>
        <w:t xml:space="preserve">t </w:t>
      </w:r>
      <w:proofErr w:type="gramStart"/>
      <w:r w:rsidR="53BC7EC3" w:rsidRPr="0B8FB08D">
        <w:rPr>
          <w:color w:val="000000" w:themeColor="text2"/>
        </w:rPr>
        <w:t xml:space="preserve">https://registrar.fsu.edu/bulletin/graduate-bulletin  </w:t>
      </w:r>
      <w:r w:rsidR="00993916">
        <w:t>)</w:t>
      </w:r>
      <w:proofErr w:type="gramEnd"/>
    </w:p>
    <w:p w14:paraId="7A467E91" w14:textId="77777777" w:rsidR="004F6E87" w:rsidRPr="00D20DD3" w:rsidRDefault="004F6E87" w:rsidP="00AE020D">
      <w:pPr>
        <w:autoSpaceDE w:val="0"/>
        <w:autoSpaceDN w:val="0"/>
        <w:adjustRightInd w:val="0"/>
        <w:spacing w:after="0"/>
        <w:rPr>
          <w:rFonts w:cs="AGaramondPro-Regular"/>
          <w:color w:val="000000"/>
        </w:rPr>
      </w:pPr>
    </w:p>
    <w:p w14:paraId="7D726BE5" w14:textId="6F7EAE6B" w:rsidR="004F6E87" w:rsidRPr="00D20DD3" w:rsidRDefault="780E21D3" w:rsidP="780E21D3">
      <w:pPr>
        <w:autoSpaceDE w:val="0"/>
        <w:autoSpaceDN w:val="0"/>
        <w:adjustRightInd w:val="0"/>
        <w:spacing w:after="0"/>
        <w:rPr>
          <w:rFonts w:eastAsia="AGaramondPro-Regular" w:cs="AGaramondPro-Regular"/>
          <w:color w:val="000000" w:themeColor="text2"/>
        </w:rPr>
      </w:pPr>
      <w:r w:rsidRPr="33C75EB1">
        <w:rPr>
          <w:color w:val="000000" w:themeColor="text2"/>
        </w:rPr>
        <w:t>The statement also addresses academic integrity: “The University aspires to excellence</w:t>
      </w:r>
      <w:r w:rsidR="00CA35AD" w:rsidRPr="33C75EB1">
        <w:rPr>
          <w:color w:val="000000" w:themeColor="text2"/>
        </w:rPr>
        <w:t xml:space="preserve"> </w:t>
      </w:r>
      <w:r w:rsidRPr="33C75EB1">
        <w:rPr>
          <w:color w:val="000000" w:themeColor="text2"/>
        </w:rPr>
        <w:t xml:space="preserve">in its </w:t>
      </w:r>
      <w:r w:rsidR="00CA35AD" w:rsidRPr="33C75EB1">
        <w:rPr>
          <w:color w:val="000000" w:themeColor="text2"/>
        </w:rPr>
        <w:t>c</w:t>
      </w:r>
      <w:r w:rsidRPr="33C75EB1">
        <w:rPr>
          <w:color w:val="000000" w:themeColor="text2"/>
        </w:rPr>
        <w:t>ore activities of teaching, research, creative expression, and public service and is committed to the integrity of the academic process. The [Academic Honor Policy] is a specific manifestation of this commitment. Truthfulness in one’s claims and representations and honesty in one’s activities are essential in life and vocation, and the realization of truthfulness and honesty is an intrinsic part of the educational process.” (</w:t>
      </w:r>
      <w:r w:rsidRPr="33C75EB1">
        <w:rPr>
          <w:i/>
          <w:iCs/>
          <w:color w:val="000000" w:themeColor="text2"/>
        </w:rPr>
        <w:t xml:space="preserve">Values and moral standards at FSU </w:t>
      </w:r>
      <w:r w:rsidRPr="33C75EB1">
        <w:rPr>
          <w:color w:val="000000" w:themeColor="text2"/>
        </w:rPr>
        <w:t>retrieved from the current General Bulletin located at</w:t>
      </w:r>
      <w:r w:rsidR="1B991398" w:rsidRPr="33C75EB1">
        <w:rPr>
          <w:color w:val="000000" w:themeColor="text2"/>
        </w:rPr>
        <w:t xml:space="preserve"> </w:t>
      </w:r>
      <w:hyperlink r:id="rId29" w:history="1">
        <w:r w:rsidR="1B991398" w:rsidRPr="33C75EB1">
          <w:rPr>
            <w:rStyle w:val="Hyperlink"/>
          </w:rPr>
          <w:t>https://registrar.fsu.edu/bulletin/graduate-bulletin</w:t>
        </w:r>
      </w:hyperlink>
      <w:r w:rsidR="1B991398" w:rsidRPr="33C75EB1">
        <w:rPr>
          <w:color w:val="000000" w:themeColor="text2"/>
        </w:rPr>
        <w:t xml:space="preserve"> ) </w:t>
      </w:r>
      <w:r w:rsidRPr="33C75EB1">
        <w:rPr>
          <w:color w:val="000000" w:themeColor="text2"/>
        </w:rPr>
        <w:t xml:space="preserve"> </w:t>
      </w:r>
      <w:r w:rsidR="00993916">
        <w:t xml:space="preserve"> </w:t>
      </w:r>
    </w:p>
    <w:p w14:paraId="29A22DB3" w14:textId="77777777" w:rsidR="004F6E87" w:rsidRPr="00D20DD3" w:rsidRDefault="004F6E87" w:rsidP="00AE020D">
      <w:pPr>
        <w:autoSpaceDE w:val="0"/>
        <w:autoSpaceDN w:val="0"/>
        <w:adjustRightInd w:val="0"/>
        <w:spacing w:after="0"/>
        <w:rPr>
          <w:rFonts w:cs="AGaramondPro-Regular"/>
          <w:color w:val="000000"/>
        </w:rPr>
      </w:pPr>
    </w:p>
    <w:p w14:paraId="4DBFE918" w14:textId="77777777" w:rsidR="004F6E87" w:rsidRPr="00730DFB" w:rsidRDefault="780E21D3" w:rsidP="780E21D3">
      <w:pPr>
        <w:autoSpaceDE w:val="0"/>
        <w:autoSpaceDN w:val="0"/>
        <w:adjustRightInd w:val="0"/>
        <w:spacing w:after="0"/>
        <w:rPr>
          <w:rFonts w:eastAsia="AGaramondPro-Regular" w:cs="AGaramondPro-Regular"/>
          <w:color w:val="000000" w:themeColor="text2"/>
        </w:rPr>
      </w:pPr>
      <w:r w:rsidRPr="00D20DD3">
        <w:rPr>
          <w:color w:val="000000" w:themeColor="text2"/>
        </w:rPr>
        <w:t>Guided by these principles, this Academic Honor Policy outlines the University’s expectations for students’ academic work, the procedures for resolving alleged violations of those expectations, and the rights and respon</w:t>
      </w:r>
      <w:r w:rsidRPr="00730DFB">
        <w:rPr>
          <w:color w:val="000000" w:themeColor="text2"/>
        </w:rPr>
        <w:t>sibilities of students and faculty throughout the process. The Academic Honor Policy Committee may take direct jurisdiction of a case under extraordinary circumstances when it is determined by a majority vote of the committee that taking direct jurisdiction is appropriate. Students in the College of Law and the College of Medicine are governed by the academic integrity policies and procedures of their respective colleges, which are subject to approval by the Academic Honor Policy Committee.</w:t>
      </w:r>
    </w:p>
    <w:p w14:paraId="565E18FB" w14:textId="77777777" w:rsidR="004F6E87" w:rsidRPr="00730DFB" w:rsidRDefault="004F6E87" w:rsidP="00AE020D">
      <w:pPr>
        <w:autoSpaceDE w:val="0"/>
        <w:autoSpaceDN w:val="0"/>
        <w:adjustRightInd w:val="0"/>
        <w:spacing w:after="0"/>
        <w:rPr>
          <w:rFonts w:cs="AGaramondPro-Regular"/>
          <w:color w:val="000000"/>
        </w:rPr>
      </w:pPr>
    </w:p>
    <w:p w14:paraId="72F13829" w14:textId="1644764D" w:rsidR="004F6E87" w:rsidRPr="00730DFB" w:rsidRDefault="780E21D3" w:rsidP="4E7DA654">
      <w:pPr>
        <w:pStyle w:val="Heading3"/>
        <w:rPr>
          <w:rFonts w:asciiTheme="minorHAnsi" w:eastAsia="AGaramondPro-Regular" w:hAnsiTheme="minorHAnsi" w:cs="AGaramondPro-Regular"/>
        </w:rPr>
      </w:pPr>
      <w:bookmarkStart w:id="46" w:name="_Toc232415601"/>
      <w:r w:rsidRPr="4E7DA654">
        <w:rPr>
          <w:rFonts w:asciiTheme="minorHAnsi" w:hAnsiTheme="minorHAnsi"/>
        </w:rPr>
        <w:t>FSU Academic Honor Pledge</w:t>
      </w:r>
      <w:bookmarkEnd w:id="46"/>
    </w:p>
    <w:p w14:paraId="1DF00F75" w14:textId="69F62D8A" w:rsidR="00E76599" w:rsidRPr="00D20DD3" w:rsidRDefault="780E21D3" w:rsidP="33C75EB1">
      <w:pPr>
        <w:autoSpaceDE w:val="0"/>
        <w:autoSpaceDN w:val="0"/>
        <w:adjustRightInd w:val="0"/>
        <w:spacing w:after="0"/>
        <w:rPr>
          <w:rFonts w:cs="AGaramondPro-Regular"/>
          <w:b/>
          <w:color w:val="000000"/>
        </w:rPr>
      </w:pPr>
      <w:r w:rsidRPr="33C75EB1">
        <w:rPr>
          <w:color w:val="000000" w:themeColor="text2"/>
        </w:rPr>
        <w:t xml:space="preserve">I affirm my commitment to the concept of responsible freedom. I will be honest and truthful and will strive for personal and institutional integrity at The Florida State University. I will </w:t>
      </w:r>
      <w:proofErr w:type="gramStart"/>
      <w:r w:rsidRPr="33C75EB1">
        <w:rPr>
          <w:color w:val="000000" w:themeColor="text2"/>
        </w:rPr>
        <w:t>abide by the Academic Honor Policy at all times</w:t>
      </w:r>
      <w:proofErr w:type="gramEnd"/>
      <w:r w:rsidRPr="33C75EB1">
        <w:rPr>
          <w:color w:val="000000" w:themeColor="text2"/>
        </w:rPr>
        <w:t>.</w:t>
      </w:r>
      <w:r w:rsidR="00993916" w:rsidRPr="33C75EB1">
        <w:rPr>
          <w:color w:val="000000" w:themeColor="text2"/>
        </w:rPr>
        <w:t xml:space="preserve"> (Retrieved from the current General Bulletin </w:t>
      </w:r>
      <w:r w:rsidR="00993916" w:rsidRPr="33C75EB1">
        <w:rPr>
          <w:color w:val="000000" w:themeColor="text2"/>
        </w:rPr>
        <w:lastRenderedPageBreak/>
        <w:t xml:space="preserve">located at </w:t>
      </w:r>
      <w:proofErr w:type="gramStart"/>
      <w:r w:rsidR="6CA7B71D" w:rsidRPr="33C75EB1">
        <w:rPr>
          <w:color w:val="000000" w:themeColor="text2"/>
        </w:rPr>
        <w:t xml:space="preserve">https://registrar.fsu.edu/bulletin/graduate-bulletin </w:t>
      </w:r>
      <w:r w:rsidR="00993916">
        <w:t>)</w:t>
      </w:r>
      <w:proofErr w:type="gramEnd"/>
      <w:r>
        <w:br/>
      </w:r>
    </w:p>
    <w:p w14:paraId="3AD08791" w14:textId="474511F9" w:rsidR="007A6646" w:rsidRPr="00D20DD3" w:rsidRDefault="780E21D3" w:rsidP="4E7DA654">
      <w:pPr>
        <w:pStyle w:val="Heading2"/>
        <w:spacing w:before="0"/>
        <w:rPr>
          <w:rFonts w:asciiTheme="minorHAnsi" w:hAnsiTheme="minorHAnsi"/>
        </w:rPr>
      </w:pPr>
      <w:bookmarkStart w:id="47" w:name="_Toc490566257"/>
      <w:bookmarkStart w:id="48" w:name="_Toc232415602"/>
      <w:r w:rsidRPr="4E7DA654">
        <w:rPr>
          <w:rFonts w:asciiTheme="minorHAnsi" w:hAnsiTheme="minorHAnsi"/>
        </w:rPr>
        <w:t>Academic Honor Violations</w:t>
      </w:r>
      <w:bookmarkEnd w:id="47"/>
      <w:bookmarkEnd w:id="48"/>
    </w:p>
    <w:p w14:paraId="6CED8630" w14:textId="15E75140" w:rsidR="007A6646" w:rsidRPr="00730DFB" w:rsidRDefault="780E21D3" w:rsidP="780E21D3">
      <w:pPr>
        <w:rPr>
          <w:i/>
          <w:iCs/>
        </w:rPr>
      </w:pPr>
      <w:r w:rsidRPr="00730DFB">
        <w:rPr>
          <w:i/>
          <w:iCs/>
        </w:rPr>
        <w:t xml:space="preserve">Full policy available online at </w:t>
      </w:r>
      <w:hyperlink r:id="rId30" w:history="1">
        <w:r w:rsidR="00CA35AD" w:rsidRPr="00130EBC">
          <w:rPr>
            <w:rStyle w:val="Hyperlink"/>
            <w:i/>
            <w:iCs/>
          </w:rPr>
          <w:t>https://fda.fsu.edu/academic-resources/academic-integrity-and-grievances/academic-honor-policy</w:t>
        </w:r>
      </w:hyperlink>
    </w:p>
    <w:p w14:paraId="6F41C856" w14:textId="02586D53" w:rsidR="007A6646" w:rsidRDefault="780E21D3" w:rsidP="007A6646">
      <w:pPr>
        <w:pStyle w:val="NoSpacing"/>
      </w:pPr>
      <w:r w:rsidRPr="00730DFB">
        <w:t xml:space="preserve">Note: Instructors are responsible for reinforcing the importance of the Academic Honor Policy in their courses and for clarifying their expectations regarding collaboration and multiple submission of academic work. Examples have been provided for the purpose of illustration and are not intended to be all-inclusive. </w:t>
      </w:r>
    </w:p>
    <w:p w14:paraId="1566AB3F" w14:textId="77777777" w:rsidR="00B814C2" w:rsidRPr="00730DFB" w:rsidRDefault="00B814C2" w:rsidP="007A6646">
      <w:pPr>
        <w:pStyle w:val="NoSpacing"/>
      </w:pPr>
    </w:p>
    <w:p w14:paraId="52809EC6"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1. PLAGIARISM. Presenting the work of another as one's own (i.e., without proper acknowledgement of the source). </w:t>
      </w:r>
    </w:p>
    <w:p w14:paraId="2B57F1B1"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Using another's work from print, web, or other sources without acknowledging the source; quoting from a source without citation; using facts, figures, graphs, charts, or information without acknowledgement of the source; utilizing ghostwriting or pay-for-paper services; submitting another’s work through online thesaurus software. </w:t>
      </w:r>
    </w:p>
    <w:p w14:paraId="67DFCC05" w14:textId="77777777" w:rsidR="00B814C2" w:rsidRDefault="00B814C2" w:rsidP="00B814C2">
      <w:pPr>
        <w:autoSpaceDE w:val="0"/>
        <w:autoSpaceDN w:val="0"/>
        <w:adjustRightInd w:val="0"/>
        <w:spacing w:after="0"/>
        <w:rPr>
          <w:rFonts w:ascii="Garamond" w:hAnsi="Garamond" w:cs="Garamond"/>
          <w:b/>
          <w:bCs/>
          <w:color w:val="000000"/>
          <w:sz w:val="23"/>
          <w:szCs w:val="23"/>
        </w:rPr>
      </w:pPr>
    </w:p>
    <w:p w14:paraId="0FA2C8EA"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2. CHEATING. Improper access to or use of any information or material that is not specifically condoned by the instructor for use in the academic exercise. </w:t>
      </w:r>
    </w:p>
    <w:p w14:paraId="73027E77"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Copying from another student's work or receiving unauthorized assistance during a quiz, test, or examination; using books, notes or other devices (e.g., calculators, cell phones, or computers) when these are not authorized; procuring without authorization a copy of or information about an examination before the scheduled exercise; unauthorized collaboration on exams. This includes unauthorized actions taken on any social media platform. </w:t>
      </w:r>
    </w:p>
    <w:p w14:paraId="41BA83AE" w14:textId="77777777" w:rsidR="00B814C2" w:rsidRDefault="00B814C2" w:rsidP="00B814C2">
      <w:pPr>
        <w:autoSpaceDE w:val="0"/>
        <w:autoSpaceDN w:val="0"/>
        <w:adjustRightInd w:val="0"/>
        <w:spacing w:after="0"/>
        <w:rPr>
          <w:rFonts w:ascii="Garamond" w:hAnsi="Garamond" w:cs="Garamond"/>
          <w:b/>
          <w:bCs/>
          <w:color w:val="000000"/>
          <w:sz w:val="23"/>
          <w:szCs w:val="23"/>
        </w:rPr>
      </w:pPr>
    </w:p>
    <w:p w14:paraId="2B5A8C25"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3. UNAUTHORIZED GROUP WORK. Unauthorized collaborating. </w:t>
      </w:r>
    </w:p>
    <w:p w14:paraId="4BBF2A6D"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Working with another person or persons on any activity that is intended to be individual work, where such collaboration has not been specifically authorized by the instructor. This includes unauthorized actions taken on any social media platform. </w:t>
      </w:r>
    </w:p>
    <w:p w14:paraId="7FCB8045" w14:textId="77777777" w:rsidR="00B814C2" w:rsidRDefault="00B814C2" w:rsidP="00B814C2">
      <w:pPr>
        <w:autoSpaceDE w:val="0"/>
        <w:autoSpaceDN w:val="0"/>
        <w:adjustRightInd w:val="0"/>
        <w:spacing w:after="0"/>
        <w:rPr>
          <w:rFonts w:ascii="Garamond" w:hAnsi="Garamond" w:cs="Garamond"/>
          <w:b/>
          <w:bCs/>
          <w:color w:val="000000"/>
          <w:sz w:val="23"/>
          <w:szCs w:val="23"/>
        </w:rPr>
      </w:pPr>
    </w:p>
    <w:p w14:paraId="3D04CDC1"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4. FABRICATION, FALSIFICATION, AND MISREPRESENTATION. Unauthorized altering or inventing of any information or citation that affects grades given for academic work or attendance. </w:t>
      </w:r>
    </w:p>
    <w:p w14:paraId="7C563429"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Inventing or counterfeiting data or information; falsely citing the source of information; altering the record of or reporting false information about practicum or clinical experiences; altering grade reports or other academic records; submitting a false excuse for a class absence or tardiness in a scheduled academic exercise; lying to an instructor to increase a grade. </w:t>
      </w:r>
    </w:p>
    <w:p w14:paraId="121BFAF0" w14:textId="77777777" w:rsidR="00B814C2" w:rsidRDefault="00B814C2" w:rsidP="00B814C2">
      <w:pPr>
        <w:autoSpaceDE w:val="0"/>
        <w:autoSpaceDN w:val="0"/>
        <w:adjustRightInd w:val="0"/>
        <w:spacing w:after="0"/>
        <w:rPr>
          <w:rFonts w:ascii="Garamond" w:hAnsi="Garamond" w:cs="Garamond"/>
          <w:b/>
          <w:bCs/>
          <w:color w:val="000000"/>
          <w:sz w:val="23"/>
          <w:szCs w:val="23"/>
        </w:rPr>
      </w:pPr>
    </w:p>
    <w:p w14:paraId="56768E58"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5. MULTIPLE SUBMISSION. Submitting the same academic work (including oral </w:t>
      </w:r>
    </w:p>
    <w:p w14:paraId="1D3FB8E9"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presentations) for credit more than once without instructor permission. It is each instructor’s responsibility to make expectations regarding whether students may incorporate existing work into new assignments clear in writing. </w:t>
      </w:r>
    </w:p>
    <w:p w14:paraId="30A58E8C"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Submitting the same paper for credit in two courses without instructor permission; making minor revisions in a credited paper or report (including oral presentations) and submitting it again as if it were new work. </w:t>
      </w:r>
    </w:p>
    <w:p w14:paraId="5A5A6AC6" w14:textId="77777777" w:rsidR="00B814C2" w:rsidRDefault="00B814C2" w:rsidP="00B814C2">
      <w:pPr>
        <w:autoSpaceDE w:val="0"/>
        <w:autoSpaceDN w:val="0"/>
        <w:adjustRightInd w:val="0"/>
        <w:spacing w:after="0"/>
        <w:rPr>
          <w:rFonts w:ascii="Garamond" w:hAnsi="Garamond" w:cs="Garamond"/>
          <w:b/>
          <w:bCs/>
          <w:color w:val="000000"/>
          <w:sz w:val="23"/>
          <w:szCs w:val="23"/>
        </w:rPr>
      </w:pPr>
    </w:p>
    <w:p w14:paraId="59BF0692"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lastRenderedPageBreak/>
        <w:t xml:space="preserve">6. ABUSE OF ACADEMIC MATERIALS. Intentionally damaging, destroying, stealing, or making inaccessible library or other academic resource material. </w:t>
      </w:r>
    </w:p>
    <w:p w14:paraId="106BE450"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Stealing or destroying library or reference materials needed for common academic purposes; hiding resource materials so others may not use them; destroying computer programs or files needed in academic work; stealing, altering, or intentionally damaging another student's notes or laboratory experiments. (This refers only to abuse as related to an academic issue.) </w:t>
      </w:r>
    </w:p>
    <w:p w14:paraId="1622794D" w14:textId="77777777" w:rsidR="00B814C2" w:rsidRDefault="00B814C2" w:rsidP="00B814C2">
      <w:pPr>
        <w:autoSpaceDE w:val="0"/>
        <w:autoSpaceDN w:val="0"/>
        <w:adjustRightInd w:val="0"/>
        <w:spacing w:after="0"/>
        <w:rPr>
          <w:rFonts w:ascii="Garamond" w:hAnsi="Garamond" w:cs="Garamond"/>
          <w:b/>
          <w:bCs/>
          <w:color w:val="000000"/>
          <w:sz w:val="23"/>
          <w:szCs w:val="23"/>
        </w:rPr>
      </w:pPr>
    </w:p>
    <w:p w14:paraId="43944734"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7. COMPLICITY IN ACADEMIC DISHONESTY. Intentionally helping another commit an act of academic dishonesty. </w:t>
      </w:r>
    </w:p>
    <w:p w14:paraId="2A7C73A1" w14:textId="77777777" w:rsidR="00B814C2" w:rsidRPr="00EE4345" w:rsidRDefault="00B814C2" w:rsidP="00B814C2">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Knowingly allowing another to copy from one's paper during an examination or test; distributing test questions or substantive information about the material to be tested before a scheduled exercise; deliberately furnishing false information. </w:t>
      </w:r>
    </w:p>
    <w:p w14:paraId="74F36879" w14:textId="7975E150" w:rsidR="00C2489C" w:rsidRPr="00730DFB" w:rsidRDefault="780E21D3" w:rsidP="4E7DA654">
      <w:pPr>
        <w:pStyle w:val="Heading3"/>
        <w:rPr>
          <w:rFonts w:asciiTheme="minorHAnsi" w:hAnsiTheme="minorHAnsi"/>
        </w:rPr>
      </w:pPr>
      <w:bookmarkStart w:id="49" w:name="_Toc232415603"/>
      <w:r w:rsidRPr="4E7DA654">
        <w:rPr>
          <w:rFonts w:asciiTheme="minorHAnsi" w:hAnsiTheme="minorHAnsi"/>
        </w:rPr>
        <w:t>Academic Responsibility</w:t>
      </w:r>
      <w:bookmarkEnd w:id="49"/>
    </w:p>
    <w:p w14:paraId="38FBE644" w14:textId="23CA3EFC" w:rsidR="00C2489C" w:rsidRPr="00730DFB" w:rsidRDefault="780E21D3" w:rsidP="00AE020D">
      <w:pPr>
        <w:pStyle w:val="NoSpacing"/>
      </w:pPr>
      <w:r w:rsidRPr="00730DFB">
        <w:t xml:space="preserve">Each student shall </w:t>
      </w:r>
      <w:proofErr w:type="gramStart"/>
      <w:r w:rsidRPr="00730DFB">
        <w:t>be responsible for abiding by the Academic Honor Code at all times</w:t>
      </w:r>
      <w:proofErr w:type="gramEnd"/>
      <w:r w:rsidRPr="00730DFB">
        <w:t>. The instructor may further define in writing in the syllabus or other documents the instructor’s specification of the acts that shall constitute a violation of the Academic Honor Code. Any student who observes cheating or violates the Academic Honor Code is expected to report the violation to the instructor of the course.</w:t>
      </w:r>
    </w:p>
    <w:p w14:paraId="32BD7F5E" w14:textId="77777777" w:rsidR="00060620" w:rsidRPr="00730DFB" w:rsidRDefault="00060620" w:rsidP="00DF7FB8">
      <w:pPr>
        <w:pStyle w:val="NoSpacing"/>
      </w:pPr>
    </w:p>
    <w:p w14:paraId="2ACC099F" w14:textId="5DF730C7" w:rsidR="00C2489C" w:rsidRPr="00730DFB" w:rsidRDefault="780E21D3" w:rsidP="4E7DA654">
      <w:pPr>
        <w:pStyle w:val="Heading2"/>
        <w:spacing w:before="0"/>
        <w:rPr>
          <w:rFonts w:asciiTheme="minorHAnsi" w:hAnsiTheme="minorHAnsi"/>
        </w:rPr>
      </w:pPr>
      <w:bookmarkStart w:id="50" w:name="_Toc232415604"/>
      <w:r w:rsidRPr="4E7DA654">
        <w:rPr>
          <w:rFonts w:asciiTheme="minorHAnsi" w:hAnsiTheme="minorHAnsi"/>
        </w:rPr>
        <w:t>ADA Compliance</w:t>
      </w:r>
      <w:bookmarkEnd w:id="50"/>
    </w:p>
    <w:p w14:paraId="6C585EB6" w14:textId="5AF45B4B" w:rsidR="00DC5217" w:rsidRPr="00D20DD3" w:rsidRDefault="00DC5217" w:rsidP="00DC5217">
      <w:pPr>
        <w:pStyle w:val="NoSpacing"/>
      </w:pPr>
      <w:r w:rsidRPr="00730DFB">
        <w:t xml:space="preserve">Florida State University is committed to providing a quality education to all qualified students. The Office of Accessibility </w:t>
      </w:r>
      <w:r w:rsidR="00CA35AD">
        <w:t xml:space="preserve">Services </w:t>
      </w:r>
      <w:r w:rsidRPr="00730DFB">
        <w:t>(OAS) was established to serve as an advocate for FSU students with disabilities and ensure that reasonable accommodations are provided. As a primary advocate for students with disabilities, the OAS works with faculty and staff to provide accommodations for the unique needs of students both in and out of the classroom. The OAS offers an opportunity for students to achieve their academic and personal goals. Students are encouraged to take advantage of the wide array of services available from the OAS</w:t>
      </w:r>
      <w:r w:rsidR="003D37ED">
        <w:t xml:space="preserve">. </w:t>
      </w:r>
      <w:r w:rsidRPr="00730DFB">
        <w:t xml:space="preserve">For further information, contact the Office of Accessibility Services at 644-9566 (voice); 850.270.5370 (for TDD) or go online to </w:t>
      </w:r>
      <w:hyperlink r:id="rId31" w:history="1">
        <w:r w:rsidRPr="00D20DD3">
          <w:rPr>
            <w:rStyle w:val="Hyperlink"/>
          </w:rPr>
          <w:t>https://dsst.fsu.edu/oas</w:t>
        </w:r>
      </w:hyperlink>
      <w:r w:rsidRPr="00D20DD3">
        <w:t xml:space="preserve">. </w:t>
      </w:r>
    </w:p>
    <w:p w14:paraId="5D758A2F" w14:textId="77777777" w:rsidR="00C2489C" w:rsidRPr="00D20DD3" w:rsidRDefault="00C2489C" w:rsidP="00AE020D">
      <w:pPr>
        <w:pStyle w:val="NoSpacing"/>
      </w:pPr>
    </w:p>
    <w:p w14:paraId="01431933" w14:textId="691F049B" w:rsidR="00C2489C" w:rsidRPr="00D20DD3" w:rsidRDefault="780E21D3" w:rsidP="4E7DA654">
      <w:pPr>
        <w:pStyle w:val="Heading2"/>
        <w:spacing w:before="0"/>
        <w:rPr>
          <w:rFonts w:asciiTheme="minorHAnsi" w:hAnsiTheme="minorHAnsi"/>
        </w:rPr>
      </w:pPr>
      <w:bookmarkStart w:id="51" w:name="_Toc232415605"/>
      <w:r w:rsidRPr="4E7DA654">
        <w:rPr>
          <w:rFonts w:asciiTheme="minorHAnsi" w:hAnsiTheme="minorHAnsi"/>
        </w:rPr>
        <w:t>Grade Appeals System</w:t>
      </w:r>
      <w:bookmarkEnd w:id="51"/>
    </w:p>
    <w:p w14:paraId="1372AD88" w14:textId="77777777" w:rsidR="00DE2D5E" w:rsidRPr="00730DFB" w:rsidRDefault="00DE2D5E" w:rsidP="00DE2D5E">
      <w:pPr>
        <w:autoSpaceDE w:val="0"/>
        <w:autoSpaceDN w:val="0"/>
        <w:adjustRightInd w:val="0"/>
        <w:snapToGrid w:val="0"/>
      </w:pPr>
      <w:r w:rsidRPr="00730DFB">
        <w:t>The purpose of the grade appeals system is to afford an opportunity for an undergraduate or graduate student to appeal a final course grade under certain circumstances. Faculty judgment of students’ academic performance is inher</w:t>
      </w:r>
      <w:r w:rsidRPr="00730DFB">
        <w:softHyphen/>
        <w:t>ent in the grading process and hence should not be overturned except when the student can show that the grade awarded represents a gross violation of the instructor’s own specified evaluation (grading) statement and therefore was awarded in an arbitrary, capricious, or discriminatory manner. The evaluation (grading) statement utilized during the grade appeals process is the one con</w:t>
      </w:r>
      <w:r w:rsidRPr="00730DFB">
        <w:softHyphen/>
        <w:t>tained in the instructor’s syllabus at the beginning of the semester. This system does not apply to preliminary or comprehensive exams or to thesis or disser</w:t>
      </w:r>
      <w:r w:rsidRPr="00730DFB">
        <w:softHyphen/>
        <w:t xml:space="preserve">tation defenses; these issues are reviewed by the Student Academic Relations Committee via the Vice President for Faculty Development and Advancement. </w:t>
      </w:r>
    </w:p>
    <w:p w14:paraId="4815F161" w14:textId="3177F8E6" w:rsidR="00DE2D5E" w:rsidRPr="00730DFB" w:rsidRDefault="00DE2D5E" w:rsidP="00306ABE">
      <w:pPr>
        <w:autoSpaceDE w:val="0"/>
        <w:autoSpaceDN w:val="0"/>
        <w:adjustRightInd w:val="0"/>
        <w:snapToGrid w:val="0"/>
      </w:pPr>
      <w:r w:rsidRPr="00730DFB">
        <w:rPr>
          <w:b/>
          <w:bCs/>
        </w:rPr>
        <w:lastRenderedPageBreak/>
        <w:t xml:space="preserve">Step 1. </w:t>
      </w:r>
      <w:r w:rsidRPr="00730DFB">
        <w:t>Within fifteen class days (defined throughout the Grade Appeals System as Mondays through Fridays during regular fall, spring, and sum</w:t>
      </w:r>
      <w:r w:rsidRPr="00730DFB">
        <w:softHyphen/>
        <w:t xml:space="preserve">mer semesters, as noted in the FSU Academic Calendar maintained by the University Registrar. Class days are not dependent on whether an individual student has class on a particular day) following the date that final grades are made available to students, the student must contact the instructor in question to discuss the grade and attempt to resolve any differences. The student should document any attempts to contact the instructor </w:t>
      </w:r>
      <w:proofErr w:type="gramStart"/>
      <w:r w:rsidRPr="00730DFB">
        <w:t>in order to</w:t>
      </w:r>
      <w:proofErr w:type="gramEnd"/>
      <w:r w:rsidRPr="00730DFB">
        <w:t xml:space="preserve"> establish that the appeal was begun within this fifteen-class-day period. </w:t>
      </w:r>
      <w:proofErr w:type="gramStart"/>
      <w:r w:rsidRPr="00730DFB">
        <w:t>In the event that</w:t>
      </w:r>
      <w:proofErr w:type="gramEnd"/>
      <w:r w:rsidRPr="00730DFB">
        <w:t xml:space="preserve"> the instructor is not available, the student should provide that documentation to the instructor’s program or department chair. It is expected that the student will first attempt to resolve the grade dispute with the instructor; however, ei</w:t>
      </w:r>
      <w:r w:rsidRPr="00730DFB">
        <w:softHyphen/>
        <w:t xml:space="preserve">ther the student or the instructor may consult with the appropriate department chair, school director, or designee during this process. </w:t>
      </w:r>
    </w:p>
    <w:p w14:paraId="0CD9FE18" w14:textId="629455C3" w:rsidR="00DE2D5E" w:rsidRPr="00730DFB" w:rsidRDefault="00DE2D5E" w:rsidP="00306ABE">
      <w:pPr>
        <w:autoSpaceDE w:val="0"/>
        <w:autoSpaceDN w:val="0"/>
        <w:adjustRightInd w:val="0"/>
        <w:snapToGrid w:val="0"/>
      </w:pPr>
      <w:r w:rsidRPr="00730DFB">
        <w:rPr>
          <w:b/>
          <w:bCs/>
        </w:rPr>
        <w:t xml:space="preserve">Step 2. </w:t>
      </w:r>
      <w:r w:rsidRPr="00730DFB">
        <w:t>If no resolution is reached within this fifteen-class-day period, after the student’s documented attempt, the student has an additional ten class days to submit a written statement to the department chair, school director, or des</w:t>
      </w:r>
      <w:r w:rsidRPr="00730DFB">
        <w:softHyphen/>
        <w:t xml:space="preserve">ignee. This statement must include an account of attempts to resolve the issue, as well as the evidence that forms the basis for the appeal. </w:t>
      </w:r>
    </w:p>
    <w:p w14:paraId="21F588C1" w14:textId="77777777" w:rsidR="00DE2D5E" w:rsidRPr="00730DFB" w:rsidRDefault="00DE2D5E" w:rsidP="00306ABE">
      <w:pPr>
        <w:autoSpaceDE w:val="0"/>
        <w:autoSpaceDN w:val="0"/>
        <w:adjustRightInd w:val="0"/>
        <w:snapToGrid w:val="0"/>
      </w:pPr>
      <w:r w:rsidRPr="00730DFB">
        <w:t>Within twenty class days thereafter, the department chair, school director, or designee will set a date for a meeting of a grade appeals screening com</w:t>
      </w:r>
      <w:r w:rsidRPr="00730DFB">
        <w:softHyphen/>
        <w:t>mittee composed of three students enrolled in the academic unit offering the course to review the appeal. These students should be either undergraduate or graduate students, depending on the enrollment status of the student challeng</w:t>
      </w:r>
      <w:r w:rsidRPr="00730DFB">
        <w:softHyphen/>
        <w:t>ing the grade. The meeting should occur within that twenty-class-day period, if practicable. Appropriate students who have no conflict of interest will be chosen to serve on this screening committee by a student organization asso</w:t>
      </w:r>
      <w:r w:rsidRPr="00730DFB">
        <w:softHyphen/>
        <w:t xml:space="preserve">ciated with the program or department, if such an organization exists. If none exists or if members of such an organization are not available, the department chair, school director, or designee will select appropriate students who have no conflict of interest. Both the student and the instructor may attend the meeting, as may the department chair, school director, or designee. </w:t>
      </w:r>
    </w:p>
    <w:p w14:paraId="638C2A21" w14:textId="6FAAFB3E" w:rsidR="00DE2D5E" w:rsidRPr="00730DFB" w:rsidRDefault="00DE2D5E" w:rsidP="00306ABE">
      <w:pPr>
        <w:autoSpaceDE w:val="0"/>
        <w:autoSpaceDN w:val="0"/>
        <w:adjustRightInd w:val="0"/>
        <w:snapToGrid w:val="0"/>
      </w:pPr>
      <w:r w:rsidRPr="00730DFB">
        <w:t>The role of the screening committee is solely to determine whether the student has presented sufficient evidence to warrant further review. Within five calendar days after this meeting, the screening committee will render its decision in writing (recommend/do not recommend further review) to the de</w:t>
      </w:r>
      <w:r w:rsidRPr="00730DFB">
        <w:softHyphen/>
        <w:t xml:space="preserve">partment chair, school director, or designee, the student, and the instructor. A negative decision will end the appeal. A positive decision will trigger the next step in the process. </w:t>
      </w:r>
    </w:p>
    <w:p w14:paraId="133921E9" w14:textId="2D4F109A" w:rsidR="00DE2D5E" w:rsidRPr="00730DFB" w:rsidRDefault="00DE2D5E" w:rsidP="00306ABE">
      <w:pPr>
        <w:autoSpaceDE w:val="0"/>
        <w:autoSpaceDN w:val="0"/>
        <w:adjustRightInd w:val="0"/>
        <w:snapToGrid w:val="0"/>
      </w:pPr>
      <w:r w:rsidRPr="00730DFB">
        <w:rPr>
          <w:b/>
          <w:bCs/>
        </w:rPr>
        <w:t xml:space="preserve">Step 3. </w:t>
      </w:r>
      <w:r w:rsidRPr="00730DFB">
        <w:t>Within fifteen class days of a positive decision from the grade ap</w:t>
      </w:r>
      <w:r w:rsidRPr="00730DFB">
        <w:softHyphen/>
        <w:t>peals screening committee, the department chair, school director, or designee will appoint and arrange for a meeting of a grade appeals board. The meeting should occur within that fifteen-class-day period, if practicable. The board is composed of three faculty members and two students other than those who served on the screening committee. These students should be either under</w:t>
      </w:r>
      <w:r w:rsidRPr="00730DFB">
        <w:softHyphen/>
        <w:t xml:space="preserve">graduate or graduate students, depending on the enrollment of the status of the student challenging the grade. </w:t>
      </w:r>
    </w:p>
    <w:p w14:paraId="11D6AD08" w14:textId="4D3CBB76" w:rsidR="00DE2D5E" w:rsidRPr="00730DFB" w:rsidRDefault="00DE2D5E" w:rsidP="00306ABE">
      <w:pPr>
        <w:autoSpaceDE w:val="0"/>
        <w:autoSpaceDN w:val="0"/>
        <w:adjustRightInd w:val="0"/>
        <w:snapToGrid w:val="0"/>
      </w:pPr>
      <w:r w:rsidRPr="00730DFB">
        <w:lastRenderedPageBreak/>
        <w:t xml:space="preserve">The purpose of this board is to determine </w:t>
      </w:r>
      <w:proofErr w:type="gramStart"/>
      <w:r w:rsidRPr="00730DFB">
        <w:t>whether or not</w:t>
      </w:r>
      <w:proofErr w:type="gramEnd"/>
      <w:r w:rsidRPr="00730DFB">
        <w:t xml:space="preserve"> to uphold the final grade assigned by the instructor. The board will consider only the evidence provided by the student and the instructor in making the determination. The student, the instructor, and the department chair, school director, or designee may attend the meeting. </w:t>
      </w:r>
    </w:p>
    <w:p w14:paraId="73B8C706" w14:textId="2DF07DB4" w:rsidR="00DE2D5E" w:rsidRPr="00730DFB" w:rsidRDefault="00DE2D5E" w:rsidP="00306ABE">
      <w:pPr>
        <w:autoSpaceDE w:val="0"/>
        <w:autoSpaceDN w:val="0"/>
        <w:adjustRightInd w:val="0"/>
        <w:snapToGrid w:val="0"/>
      </w:pPr>
      <w:r w:rsidRPr="00730DFB">
        <w:t xml:space="preserve">The grade will be upheld unless the evidence shows that the grade was awarded in an arbitrary, capricious, or discriminatory manner, </w:t>
      </w:r>
      <w:proofErr w:type="gramStart"/>
      <w:r w:rsidRPr="00730DFB">
        <w:t>as a result of</w:t>
      </w:r>
      <w:proofErr w:type="gramEnd"/>
      <w:r w:rsidRPr="00730DFB">
        <w:t xml:space="preserve"> a gross violation of the instructor’s own evaluation (grading) statement. If the original grade is not upheld, the board will recommend that an alternative grade be assigned by the department chair, school director, or designee. </w:t>
      </w:r>
    </w:p>
    <w:p w14:paraId="12B81716" w14:textId="7E132214" w:rsidR="00DE2D5E" w:rsidRPr="00730DFB" w:rsidRDefault="00DE2D5E" w:rsidP="00306ABE">
      <w:pPr>
        <w:autoSpaceDE w:val="0"/>
        <w:autoSpaceDN w:val="0"/>
        <w:adjustRightInd w:val="0"/>
        <w:snapToGrid w:val="0"/>
      </w:pPr>
      <w:r w:rsidRPr="00730DFB">
        <w:t>If the student has evidence that this grade appeals process has deviated substantially from these established procedures, resulting in a biased deci</w:t>
      </w:r>
      <w:r w:rsidRPr="00730DFB">
        <w:softHyphen/>
        <w:t xml:space="preserve">sion, the student may consult with the Office of Faculty Development and Advancement regarding referral to the Faculty Senate Student Academic Relations Committee. </w:t>
      </w:r>
    </w:p>
    <w:p w14:paraId="3B5A5BAB" w14:textId="77777777" w:rsidR="00DE2D5E" w:rsidRPr="00730DFB" w:rsidRDefault="00DE2D5E" w:rsidP="00DE2D5E">
      <w:pPr>
        <w:adjustRightInd w:val="0"/>
        <w:snapToGrid w:val="0"/>
        <w:rPr>
          <w:b/>
          <w:bCs/>
        </w:rPr>
      </w:pPr>
      <w:r w:rsidRPr="00730DFB">
        <w:rPr>
          <w:b/>
          <w:bCs/>
        </w:rPr>
        <w:t xml:space="preserve">Note: </w:t>
      </w:r>
      <w:r w:rsidRPr="00730DFB">
        <w:t xml:space="preserve">For additional information regarding general grading practices and approvals, please refer to the ‘Grading Practices’ section in the “Academic Regulations” chapter of the </w:t>
      </w:r>
      <w:r w:rsidRPr="00730DFB">
        <w:rPr>
          <w:i/>
          <w:iCs/>
        </w:rPr>
        <w:t>General Bulletin</w:t>
      </w:r>
      <w:r w:rsidRPr="00730DFB">
        <w:rPr>
          <w:b/>
          <w:bCs/>
        </w:rPr>
        <w:t>.</w:t>
      </w:r>
    </w:p>
    <w:p w14:paraId="097DAB25" w14:textId="21451A2C" w:rsidR="00C2489C" w:rsidRPr="00730DFB" w:rsidRDefault="780E21D3" w:rsidP="4E7DA654">
      <w:pPr>
        <w:pStyle w:val="Heading2"/>
        <w:spacing w:before="0"/>
        <w:rPr>
          <w:rFonts w:asciiTheme="minorHAnsi" w:hAnsiTheme="minorHAnsi"/>
        </w:rPr>
      </w:pPr>
      <w:bookmarkStart w:id="52" w:name="_Toc232415606"/>
      <w:r w:rsidRPr="4E7DA654">
        <w:rPr>
          <w:rFonts w:asciiTheme="minorHAnsi" w:hAnsiTheme="minorHAnsi"/>
        </w:rPr>
        <w:t>Graduate Academic Policies and Procedures</w:t>
      </w:r>
      <w:bookmarkEnd w:id="52"/>
      <w:r w:rsidRPr="4E7DA654">
        <w:rPr>
          <w:rFonts w:asciiTheme="minorHAnsi" w:hAnsiTheme="minorHAnsi"/>
        </w:rPr>
        <w:t xml:space="preserve"> </w:t>
      </w:r>
    </w:p>
    <w:p w14:paraId="351B6DEA" w14:textId="77777777" w:rsidR="00C2489C" w:rsidRPr="00730DFB" w:rsidRDefault="780E21D3" w:rsidP="00AE020D">
      <w:pPr>
        <w:pStyle w:val="NoSpacing"/>
      </w:pPr>
      <w:r w:rsidRPr="00730DFB">
        <w:t>The following websites reflect newly updated information on graduate-level academic policies at FSU:</w:t>
      </w:r>
    </w:p>
    <w:p w14:paraId="7854866E" w14:textId="77777777" w:rsidR="00C2489C" w:rsidRPr="00730DFB" w:rsidRDefault="00C2489C" w:rsidP="00AE020D">
      <w:pPr>
        <w:pStyle w:val="NoSpacing"/>
      </w:pPr>
    </w:p>
    <w:p w14:paraId="5DB6190A" w14:textId="243DEBEA" w:rsidR="00C2489C" w:rsidRPr="00D20DD3" w:rsidRDefault="780E21D3" w:rsidP="00AE020D">
      <w:pPr>
        <w:pStyle w:val="NoSpacing"/>
      </w:pPr>
      <w:r>
        <w:t>• The Florida State University Graduate Bulletin (see</w:t>
      </w:r>
      <w:r w:rsidR="003C4432">
        <w:t xml:space="preserve"> </w:t>
      </w:r>
      <w:proofErr w:type="gramStart"/>
      <w:r w:rsidR="1422DD6F">
        <w:t xml:space="preserve">https://registrar.fsu.edu/bulletin/graduate-bulletin </w:t>
      </w:r>
      <w:r w:rsidR="003C4432">
        <w:t>)</w:t>
      </w:r>
      <w:proofErr w:type="gramEnd"/>
    </w:p>
    <w:p w14:paraId="2DEB8C98" w14:textId="77777777" w:rsidR="00C2489C" w:rsidRPr="00D20DD3" w:rsidRDefault="780E21D3" w:rsidP="00AE020D">
      <w:pPr>
        <w:pStyle w:val="NoSpacing"/>
      </w:pPr>
      <w:r w:rsidRPr="00D20DD3">
        <w:t>• The Guidelines and Requirements for Thesis, Treatise, and Dissertation Writers (see</w:t>
      </w:r>
    </w:p>
    <w:p w14:paraId="407D75A4" w14:textId="31E8CB75" w:rsidR="00C2489C" w:rsidRPr="00D20DD3" w:rsidRDefault="00B814C2" w:rsidP="00AE020D">
      <w:pPr>
        <w:pStyle w:val="NoSpacing"/>
      </w:pPr>
      <w:hyperlink r:id="rId32" w:history="1">
        <w:r w:rsidRPr="00C17EE7">
          <w:rPr>
            <w:rStyle w:val="Hyperlink"/>
          </w:rPr>
          <w:t>https://gradschool.fsu.edu/academics-research/thesis-treatise-and-dissertation</w:t>
        </w:r>
      </w:hyperlink>
      <w:r w:rsidR="780E21D3" w:rsidRPr="00D20DD3">
        <w:t xml:space="preserve">) </w:t>
      </w:r>
    </w:p>
    <w:p w14:paraId="2816E6ED" w14:textId="77777777" w:rsidR="00C2489C" w:rsidRPr="00D20DD3" w:rsidRDefault="00C2489C" w:rsidP="00AE020D">
      <w:pPr>
        <w:pStyle w:val="NoSpacing"/>
      </w:pPr>
    </w:p>
    <w:p w14:paraId="11A5DD7B" w14:textId="243BCFD9" w:rsidR="00C2489C" w:rsidRPr="00D20DD3" w:rsidRDefault="780E21D3" w:rsidP="4E7DA654">
      <w:pPr>
        <w:pStyle w:val="Heading3"/>
        <w:rPr>
          <w:rFonts w:asciiTheme="minorHAnsi" w:hAnsiTheme="minorHAnsi"/>
        </w:rPr>
      </w:pPr>
      <w:bookmarkStart w:id="53" w:name="_Toc232415607"/>
      <w:r w:rsidRPr="4E7DA654">
        <w:rPr>
          <w:rFonts w:asciiTheme="minorHAnsi" w:hAnsiTheme="minorHAnsi"/>
        </w:rPr>
        <w:t>Dissertation</w:t>
      </w:r>
      <w:bookmarkEnd w:id="53"/>
    </w:p>
    <w:p w14:paraId="53BB9676" w14:textId="4373A545" w:rsidR="009E7358" w:rsidRPr="00D20DD3" w:rsidRDefault="780E21D3" w:rsidP="00AE020D">
      <w:pPr>
        <w:pStyle w:val="NoSpacing"/>
      </w:pPr>
      <w:r w:rsidRPr="00730DFB">
        <w:t xml:space="preserve">A doctoral dissertation must be completed on some topic connected with the major field of study. To be acceptable it must be an achievement in original research constituting a significant contribution to knowledge and represent a substantial scholarly effort on the part of the student. The manuscript must be prepared according to the style and form prescribed by the department. Formatting and clearance guidelines for the final electronic submission copy may be accessed from the Office of Graduate Studies Web site, </w:t>
      </w:r>
      <w:hyperlink r:id="rId33">
        <w:r w:rsidRPr="00D20DD3">
          <w:rPr>
            <w:rStyle w:val="Hyperlink"/>
          </w:rPr>
          <w:t>http://www.gradstudies.fsu.edu</w:t>
        </w:r>
      </w:hyperlink>
      <w:r w:rsidRPr="00D20DD3">
        <w:t>, or by contacting the manuscript clearance adviser.</w:t>
      </w:r>
    </w:p>
    <w:p w14:paraId="4BEA63E4" w14:textId="2AC16EF5" w:rsidR="009E7358" w:rsidRPr="009E7358" w:rsidRDefault="009E7358" w:rsidP="009E7358">
      <w:pPr>
        <w:pStyle w:val="NoSpacing"/>
        <w:rPr>
          <w:b/>
          <w:bCs/>
        </w:rPr>
      </w:pPr>
    </w:p>
    <w:p w14:paraId="7A06F3CC" w14:textId="0DA8FC65" w:rsidR="009E7358" w:rsidRPr="00834CA9" w:rsidRDefault="009E7358" w:rsidP="009E7358">
      <w:pPr>
        <w:pStyle w:val="NoSpacing"/>
      </w:pPr>
      <w:r w:rsidRPr="00834CA9">
        <w:t>Students admitted to doctoral candidacy must register for a minimum of two dissertation hours each term in which any work is being done on the dissertation, even after the minimum of twenty-four dissertation hours has been met. Students who are off campus must also register for at least two semester hours of dissertation each term in which they receive faculty supervision or make use of university resources.</w:t>
      </w:r>
    </w:p>
    <w:p w14:paraId="41751F6B" w14:textId="77777777" w:rsidR="00CA115E" w:rsidRPr="009E7358" w:rsidRDefault="00CA115E" w:rsidP="00AE020D">
      <w:pPr>
        <w:pStyle w:val="NoSpacing"/>
      </w:pPr>
    </w:p>
    <w:p w14:paraId="45433140" w14:textId="77777777" w:rsidR="00C2489C" w:rsidRPr="00730DFB" w:rsidRDefault="780E21D3" w:rsidP="00AE020D">
      <w:pPr>
        <w:pStyle w:val="NoSpacing"/>
      </w:pPr>
      <w:r w:rsidRPr="00730DFB">
        <w:lastRenderedPageBreak/>
        <w:t xml:space="preserve">The minimum number of dissertation hours for completion of a doctoral degree shall be twenty-four (24) semester hours. </w:t>
      </w:r>
    </w:p>
    <w:p w14:paraId="3DC534E0" w14:textId="77777777" w:rsidR="00CA115E" w:rsidRPr="00730DFB" w:rsidRDefault="00CA115E" w:rsidP="00AE020D">
      <w:pPr>
        <w:pStyle w:val="NoSpacing"/>
      </w:pPr>
    </w:p>
    <w:p w14:paraId="518A39EF" w14:textId="6BA96141" w:rsidR="00C2489C" w:rsidRPr="00730DFB" w:rsidRDefault="780E21D3" w:rsidP="00AE020D">
      <w:pPr>
        <w:pStyle w:val="NoSpacing"/>
      </w:pPr>
      <w:r w:rsidRPr="00730DFB">
        <w:t xml:space="preserve">For more specific information on final-term registration, see the scholarly engagement requirements listed above. Final approval of the dissertation by the entire supervisory committee is prerequisite to the awarding of the degree. This is true no matter how many hours a student has completed in dissertation or what grades have been recorded for the dissertation hours. As a condition of undertaking a dissertation program, the student agrees that the completed dissertation will be archived in the University Libraries system. The student will make the electronic dissertation available for review by other scholars and the </w:t>
      </w:r>
      <w:proofErr w:type="gramStart"/>
      <w:r w:rsidRPr="00730DFB">
        <w:t>general public</w:t>
      </w:r>
      <w:proofErr w:type="gramEnd"/>
      <w:r w:rsidRPr="00730DFB">
        <w:t xml:space="preserve"> by selecting an access condition provided by the FSU Graduate School.</w:t>
      </w:r>
    </w:p>
    <w:p w14:paraId="4ED3E11C" w14:textId="4FBEBE95" w:rsidR="00C2489C" w:rsidRPr="00730DFB" w:rsidRDefault="780E21D3" w:rsidP="4E7DA654">
      <w:pPr>
        <w:pStyle w:val="Heading3"/>
        <w:rPr>
          <w:rFonts w:asciiTheme="minorHAnsi" w:hAnsiTheme="minorHAnsi"/>
        </w:rPr>
      </w:pPr>
      <w:bookmarkStart w:id="54" w:name="_Toc232415608"/>
      <w:r w:rsidRPr="4E7DA654">
        <w:rPr>
          <w:rFonts w:asciiTheme="minorHAnsi" w:hAnsiTheme="minorHAnsi"/>
        </w:rPr>
        <w:t>Registration for Final Term</w:t>
      </w:r>
      <w:bookmarkEnd w:id="54"/>
    </w:p>
    <w:p w14:paraId="316FC617" w14:textId="77777777" w:rsidR="00C2489C" w:rsidRPr="00730DFB" w:rsidRDefault="780E21D3" w:rsidP="00AE020D">
      <w:pPr>
        <w:pStyle w:val="NoSpacing"/>
      </w:pPr>
      <w:r w:rsidRPr="00730DFB">
        <w:t xml:space="preserve">For doctoral students and master's students in a thesis-type program, registration shall be required in the final term in which a degree requiring a thesis, dissertation, or treatise is granted, in accordance with the policies stated in the 'Thesis' and 'Dissertation' sections of this chapter. If a student does not make the manuscript final submission deadline for a given </w:t>
      </w:r>
      <w:proofErr w:type="gramStart"/>
      <w:r w:rsidRPr="00730DFB">
        <w:t>term, but</w:t>
      </w:r>
      <w:proofErr w:type="gramEnd"/>
      <w:r w:rsidRPr="00730DFB">
        <w:t xml:space="preserve"> completes all degree requirements before the first day of the next term, it is possible to waive the registration requirement. To be eligible for this registration exemption, all degree requirements, including manuscript clearance, must be completed prior to the first day of the next term. The FSU Graduate School, (850) 644-3500, can provide information on this procedure. </w:t>
      </w:r>
    </w:p>
    <w:p w14:paraId="6983757E" w14:textId="03C828D1" w:rsidR="00C2489C" w:rsidRPr="00730DFB" w:rsidRDefault="780E21D3" w:rsidP="4E7DA654">
      <w:pPr>
        <w:pStyle w:val="Heading3"/>
        <w:rPr>
          <w:rFonts w:asciiTheme="minorHAnsi" w:hAnsiTheme="minorHAnsi"/>
        </w:rPr>
      </w:pPr>
      <w:bookmarkStart w:id="55" w:name="_Toc232415609"/>
      <w:r w:rsidRPr="4E7DA654">
        <w:rPr>
          <w:rFonts w:asciiTheme="minorHAnsi" w:hAnsiTheme="minorHAnsi"/>
        </w:rPr>
        <w:t>Guidelines for Restrictions on the Release of Theses and Dissertations</w:t>
      </w:r>
      <w:bookmarkEnd w:id="55"/>
    </w:p>
    <w:p w14:paraId="733F48BF" w14:textId="77777777" w:rsidR="00C2489C" w:rsidRPr="00730DFB" w:rsidRDefault="780E21D3" w:rsidP="00AE020D">
      <w:pPr>
        <w:pStyle w:val="NoSpacing"/>
      </w:pPr>
      <w:r w:rsidRPr="00730DFB">
        <w:t xml:space="preserve">The free and open dissemination of the results of research conducted at Florida State University is required if the University is to contribute effectively to the education of its students and to the body of human knowledge. Conflicts can develop among the interests of research sponsors, research directors, and the students doing the research. To ensure that the interests of all parties are protected, the following guidelines should be observed. An ETD must be made available in its complete and original format. It cannot be subdivided into chapters and disseminated under different distribution options. </w:t>
      </w:r>
    </w:p>
    <w:p w14:paraId="5DD6CFC1" w14:textId="77777777" w:rsidR="00CA115E" w:rsidRPr="00730DFB" w:rsidRDefault="00CA115E" w:rsidP="00AE020D">
      <w:pPr>
        <w:pStyle w:val="NoSpacing"/>
      </w:pPr>
    </w:p>
    <w:p w14:paraId="14ED0F6F" w14:textId="77777777" w:rsidR="00C2489C" w:rsidRPr="00730DFB" w:rsidRDefault="780E21D3" w:rsidP="00A40782">
      <w:pPr>
        <w:pStyle w:val="NoSpacing"/>
        <w:numPr>
          <w:ilvl w:val="0"/>
          <w:numId w:val="12"/>
        </w:numPr>
      </w:pPr>
      <w:r w:rsidRPr="00730DFB">
        <w:rPr>
          <w:b/>
          <w:bCs/>
        </w:rPr>
        <w:t>Worldwide Distribution.</w:t>
      </w:r>
      <w:r w:rsidRPr="00730DFB">
        <w:t xml:space="preserve"> Recommended to </w:t>
      </w:r>
      <w:proofErr w:type="gramStart"/>
      <w:r w:rsidRPr="00730DFB">
        <w:t>all of</w:t>
      </w:r>
      <w:proofErr w:type="gramEnd"/>
      <w:r w:rsidRPr="00730DFB">
        <w:t xml:space="preserve"> our students. This option makes the ETD freely available worldwide via the FSU ETD Digital Library. It should be noted that some publishers may see a conflict with this level of distribution prior to publication. </w:t>
      </w:r>
    </w:p>
    <w:p w14:paraId="6575D383" w14:textId="77777777" w:rsidR="00CA115E" w:rsidRPr="00730DFB" w:rsidRDefault="00CA115E" w:rsidP="00AE020D">
      <w:pPr>
        <w:pStyle w:val="NoSpacing"/>
      </w:pPr>
    </w:p>
    <w:p w14:paraId="74403FA6" w14:textId="77777777" w:rsidR="00C2489C" w:rsidRPr="00730DFB" w:rsidRDefault="780E21D3" w:rsidP="00A40782">
      <w:pPr>
        <w:pStyle w:val="NoSpacing"/>
        <w:numPr>
          <w:ilvl w:val="0"/>
          <w:numId w:val="12"/>
        </w:numPr>
      </w:pPr>
      <w:r w:rsidRPr="00730DFB">
        <w:rPr>
          <w:b/>
          <w:bCs/>
        </w:rPr>
        <w:t>Embargoed Access (24 Months).</w:t>
      </w:r>
      <w:r w:rsidRPr="00730DFB">
        <w:t xml:space="preserve"> Recommended to students who have a patent application in process or who want to restrict access to the ETD for a limited amount of time </w:t>
      </w:r>
      <w:proofErr w:type="gramStart"/>
      <w:r w:rsidRPr="00730DFB">
        <w:t>in order to</w:t>
      </w:r>
      <w:proofErr w:type="gramEnd"/>
      <w:r w:rsidRPr="00730DFB">
        <w:t xml:space="preserve"> pursue commercial interests or other publication. After the restricted </w:t>
      </w:r>
      <w:proofErr w:type="gramStart"/>
      <w:r w:rsidRPr="00730DFB">
        <w:t>time period</w:t>
      </w:r>
      <w:proofErr w:type="gramEnd"/>
      <w:r w:rsidRPr="00730DFB">
        <w:t>, the document will be made freely available through worldwide distribution (option above).</w:t>
      </w:r>
    </w:p>
    <w:p w14:paraId="5FD6B532" w14:textId="77777777" w:rsidR="00CA115E" w:rsidRPr="00730DFB" w:rsidRDefault="00CA115E" w:rsidP="00AE020D">
      <w:pPr>
        <w:pStyle w:val="NoSpacing"/>
      </w:pPr>
    </w:p>
    <w:p w14:paraId="4AF21C99" w14:textId="77777777" w:rsidR="00C2489C" w:rsidRPr="00730DFB" w:rsidRDefault="780E21D3" w:rsidP="00AE020D">
      <w:pPr>
        <w:pStyle w:val="NoSpacing"/>
      </w:pPr>
      <w:r w:rsidRPr="00730DFB">
        <w:t xml:space="preserve">The maximum delay in the release of a thesis, treatise, or dissertation to the university libraries and UMI/PQIL shall not exceed twenty-four (24) months from the date the thesis, treatise, or dissertation is approved by the FSU Graduate School. In special circumstances, the Dean of </w:t>
      </w:r>
      <w:r w:rsidRPr="00730DFB">
        <w:lastRenderedPageBreak/>
        <w:t xml:space="preserve">Graduate Studies may grant an additional delay of twenty-four (24) months upon request if the case is made that the delay is in the best interests of all parties or if publication or commercial interest in the document is still ongoing. Such a request must be submitted at least one month prior to the expiration of the original period of delay. It should be recognized that adherence to this policy does not constitute a guarantee that information in the sequestered thesis or dissertation will not be disseminated by means other than the written thesis or dissertation. Information about </w:t>
      </w:r>
      <w:proofErr w:type="gramStart"/>
      <w:r w:rsidRPr="00730DFB">
        <w:t>particular access</w:t>
      </w:r>
      <w:proofErr w:type="gramEnd"/>
      <w:r w:rsidRPr="00730DFB">
        <w:t xml:space="preserve"> issues related to electronic theses, treatises, and dissertations may be obtained from the FSU Graduate School. A request for such a delay must be presented in writing to the Dean of Graduate Studies and carry the endorsement of the student, the major professor, the department or program chair, and the dean of the relevant college or school.</w:t>
      </w:r>
    </w:p>
    <w:p w14:paraId="454006D4" w14:textId="77777777" w:rsidR="00CA115E" w:rsidRPr="00730DFB" w:rsidRDefault="00CA115E" w:rsidP="00AE020D">
      <w:pPr>
        <w:pStyle w:val="NoSpacing"/>
      </w:pPr>
    </w:p>
    <w:p w14:paraId="4452C669" w14:textId="77777777" w:rsidR="00C2489C" w:rsidRPr="00730DFB" w:rsidRDefault="780E21D3" w:rsidP="00AE020D">
      <w:pPr>
        <w:pStyle w:val="NoSpacing"/>
      </w:pPr>
      <w:r w:rsidRPr="1E0919BF">
        <w:rPr>
          <w:b/>
          <w:bCs/>
        </w:rPr>
        <w:t>Note</w:t>
      </w:r>
      <w:r>
        <w:t xml:space="preserve">: Students should not suffer delays in their normal academic progress, including the final defense of the thesis or dissertation, </w:t>
      </w:r>
      <w:proofErr w:type="gramStart"/>
      <w:r>
        <w:t>as a result of</w:t>
      </w:r>
      <w:proofErr w:type="gramEnd"/>
      <w:r>
        <w:t xml:space="preserve"> a desire to delay release of the thesis or dissertation to the library.</w:t>
      </w:r>
    </w:p>
    <w:p w14:paraId="561DCB01" w14:textId="249C75D6" w:rsidR="1E0919BF" w:rsidRDefault="1E0919BF" w:rsidP="1E0919BF">
      <w:pPr>
        <w:pStyle w:val="NoSpacing"/>
      </w:pPr>
    </w:p>
    <w:p w14:paraId="586CB3D9" w14:textId="120C30B2" w:rsidR="72771655" w:rsidRDefault="72771655" w:rsidP="1E0919BF">
      <w:pPr>
        <w:pStyle w:val="Heading2"/>
      </w:pPr>
      <w:bookmarkStart w:id="56" w:name="_Toc232415610"/>
      <w:r>
        <w:t>Updates to the Manuscript Clearance Process</w:t>
      </w:r>
      <w:bookmarkEnd w:id="56"/>
    </w:p>
    <w:p w14:paraId="357C7662" w14:textId="49692880" w:rsidR="72771655" w:rsidRDefault="72771655" w:rsidP="1E0919BF">
      <w:pPr>
        <w:pStyle w:val="NoSpacing"/>
      </w:pPr>
      <w:r>
        <w:t>Policy Update: Starting in Fall 2024, the following policy changes to the Manuscript Clearance process will take effect:</w:t>
      </w:r>
    </w:p>
    <w:p w14:paraId="65221A97" w14:textId="70855B2E" w:rsidR="1E0919BF" w:rsidRDefault="1E0919BF" w:rsidP="1E0919BF">
      <w:pPr>
        <w:pStyle w:val="NoSpacing"/>
      </w:pPr>
    </w:p>
    <w:p w14:paraId="701C457A" w14:textId="6C9F6450" w:rsidR="72771655" w:rsidRDefault="72771655" w:rsidP="1E0919BF">
      <w:pPr>
        <w:pStyle w:val="NoSpacing"/>
        <w:ind w:left="720"/>
      </w:pPr>
      <w:r>
        <w:t>I. Manuscript Clearance 60-day deadline for thesis, treatise, and dissertation students has been removed and will no longer be in effect.</w:t>
      </w:r>
    </w:p>
    <w:p w14:paraId="48070889" w14:textId="0655D00E" w:rsidR="72771655" w:rsidRDefault="72771655" w:rsidP="1E0919BF">
      <w:pPr>
        <w:pStyle w:val="NoSpacing"/>
        <w:ind w:left="720"/>
      </w:pPr>
      <w:r>
        <w:t xml:space="preserve">II. A new deadline will be established for a student’s re-defense </w:t>
      </w:r>
    </w:p>
    <w:p w14:paraId="73013106" w14:textId="6624F58B" w:rsidR="72771655" w:rsidRDefault="72771655" w:rsidP="1E0919BF">
      <w:pPr>
        <w:pStyle w:val="NoSpacing"/>
        <w:ind w:left="720"/>
      </w:pPr>
      <w:r>
        <w:t>III. A “Pass with major revisions” option will be added to the Defense Decision form in the Manuscript Clearance portal.</w:t>
      </w:r>
    </w:p>
    <w:p w14:paraId="4B953331" w14:textId="4D9CC59E" w:rsidR="72771655" w:rsidRDefault="72771655" w:rsidP="1E0919BF">
      <w:pPr>
        <w:pStyle w:val="NoSpacing"/>
        <w:ind w:left="720"/>
      </w:pPr>
      <w:r>
        <w:t>IV. The name of “re-examine” for the Defense Decision category will be changed to “re-defense.”</w:t>
      </w:r>
    </w:p>
    <w:p w14:paraId="35A1F32D" w14:textId="1006DA01" w:rsidR="1E0919BF" w:rsidRDefault="1E0919BF" w:rsidP="1E0919BF">
      <w:pPr>
        <w:pStyle w:val="NoSpacing"/>
      </w:pPr>
    </w:p>
    <w:p w14:paraId="5AB2F187" w14:textId="52C4BCBE" w:rsidR="72771655" w:rsidRDefault="72771655" w:rsidP="1E0919BF">
      <w:pPr>
        <w:pStyle w:val="NoSpacing"/>
      </w:pPr>
      <w:r>
        <w:t>Explanation of Changes: Thesis, treatise, and dissertation students defend at different times throughout the semester and currently, if they miss one of the semester deadlines for manuscript clearance (initial or post), they then fall under their “own” individual 60-day deadline, which starts from the time they defended. This requires the manuscript clearance advisors to constantly keep track of an ever-changing list of individual deadlines, some of which fall on or between holiday breaks, university closures, etc. This puts undue stress on the manuscript clearance advisors in The Graduate School and the graduate coordinators in the different academic units on campus. Additionally, if a student defends their thesis, treatise, or dissertation and it is identified by their major professor or supervisory committee that they have major content or formatting edits to be made to their manuscript that cannot be completed within the semester deadlines, they then will also fall under a 60-day deadline.</w:t>
      </w:r>
    </w:p>
    <w:p w14:paraId="1A755BC3" w14:textId="14449AE2" w:rsidR="1E0919BF" w:rsidRDefault="1E0919BF" w:rsidP="1E0919BF">
      <w:pPr>
        <w:pStyle w:val="NoSpacing"/>
      </w:pPr>
    </w:p>
    <w:p w14:paraId="2936B17F" w14:textId="20D1A579" w:rsidR="72771655" w:rsidRDefault="72771655" w:rsidP="1E0919BF">
      <w:pPr>
        <w:pStyle w:val="NoSpacing"/>
      </w:pPr>
      <w:r>
        <w:t xml:space="preserve">The 60-day deadline for manuscript clearance has been removed (effective Fall 2024). With the removal of the 60-day deadline, all students will have the same set amount of time to complete the substantive edits to their manuscript. The students will be permitted to continue making </w:t>
      </w:r>
      <w:r>
        <w:lastRenderedPageBreak/>
        <w:t>edits to their manuscript up to the semester deadlines of the next term, instead of 60-days from the time they passed their defense, which will provide them with even more time to complete the necessary changes to their manuscript.</w:t>
      </w:r>
    </w:p>
    <w:p w14:paraId="774DAA5B" w14:textId="1D181474" w:rsidR="1E0919BF" w:rsidRDefault="1E0919BF" w:rsidP="1E0919BF">
      <w:pPr>
        <w:pStyle w:val="NoSpacing"/>
      </w:pPr>
    </w:p>
    <w:p w14:paraId="012A597C" w14:textId="0217C294" w:rsidR="72771655" w:rsidRDefault="72771655" w:rsidP="1E0919BF">
      <w:pPr>
        <w:pStyle w:val="NoSpacing"/>
      </w:pPr>
      <w:r>
        <w:t>The defense decisions for students have been clarified/adjusted, and a new deadline has been established for students re-defending. Starting in Fall 2024, thesis, treatise, and dissertation students who defend successfully with a “Pass” (or receive a “Pass with Major Revisions”, which is a subcategory of “Pass”) but miss the defense semester’s Manuscript Clearance submission deadlines, will need to register for an additional semester and meet the Manuscript Clearance deadlines of the semester following the original defense semester. Students who fail to graduate in their original defense semester and the semester after their original defense semester are required to re-defend their thesis, treatise, or dissertation and meet Manuscript Clearance deadlines during the second semester since their original defense semester (e.g., original defense F24, required re-defense Su25). The transcript will reflect a “Pass” once the student submits their successfully defended document. Students who re-defend and do not earn a “Pass,” should be given a “Fail.”</w:t>
      </w:r>
    </w:p>
    <w:p w14:paraId="0E713A44" w14:textId="4E6EB5DE" w:rsidR="1E0919BF" w:rsidRDefault="1E0919BF" w:rsidP="1E0919BF">
      <w:pPr>
        <w:pStyle w:val="NoSpacing"/>
      </w:pPr>
    </w:p>
    <w:p w14:paraId="4D8DDA8A" w14:textId="4E53B0A4" w:rsidR="72771655" w:rsidRDefault="72771655" w:rsidP="1E0919BF">
      <w:pPr>
        <w:pStyle w:val="NoSpacing"/>
      </w:pPr>
      <w:r>
        <w:t>The defense decisions for a “fail” and a “re-defense”, the latter of which was previously called a “re-examine,” have also been clarified.</w:t>
      </w:r>
    </w:p>
    <w:p w14:paraId="561F9E21" w14:textId="56AD7213" w:rsidR="1E0919BF" w:rsidRDefault="1E0919BF" w:rsidP="1E0919BF">
      <w:pPr>
        <w:pStyle w:val="NoSpacing"/>
      </w:pPr>
    </w:p>
    <w:p w14:paraId="4C9F3B66" w14:textId="396A0575" w:rsidR="008C2F9E" w:rsidRDefault="008C2F9E" w:rsidP="008C2F9E">
      <w:pPr>
        <w:pStyle w:val="Heading2"/>
      </w:pPr>
      <w:bookmarkStart w:id="57" w:name="_Toc232415611"/>
      <w:r>
        <w:t>Graduate-Level Certificate Programs</w:t>
      </w:r>
      <w:bookmarkEnd w:id="57"/>
      <w:r>
        <w:t xml:space="preserve"> </w:t>
      </w:r>
    </w:p>
    <w:p w14:paraId="13B68AC7" w14:textId="77777777" w:rsidR="008C2F9E" w:rsidRDefault="008C2F9E" w:rsidP="008C2F9E">
      <w:pPr>
        <w:pStyle w:val="NoSpacing"/>
      </w:pPr>
    </w:p>
    <w:p w14:paraId="680595CF" w14:textId="49FEDD60" w:rsidR="003127B2" w:rsidRDefault="008C2F9E" w:rsidP="003127B2">
      <w:pPr>
        <w:pStyle w:val="NoSpacing"/>
      </w:pPr>
      <w:r>
        <w:t>For students interested in purs</w:t>
      </w:r>
      <w:r w:rsidR="00695B98">
        <w:t>u</w:t>
      </w:r>
      <w:r>
        <w:t>ing a graduate-level certificate program</w:t>
      </w:r>
      <w:r w:rsidR="003127B2">
        <w:t>, a</w:t>
      </w:r>
      <w:r w:rsidR="003127B2" w:rsidRPr="003127B2">
        <w:t xml:space="preserve">dmission to the graduate certificate program is required. Students are not enrolled in a certificate program by virtue of being enrolled in related courses. Students must apply to and be admitted to the certificate program </w:t>
      </w:r>
      <w:proofErr w:type="gramStart"/>
      <w:r w:rsidR="003127B2" w:rsidRPr="003127B2">
        <w:t>in order to</w:t>
      </w:r>
      <w:proofErr w:type="gramEnd"/>
      <w:r w:rsidR="003127B2" w:rsidRPr="003127B2">
        <w:t xml:space="preserve"> be considered enrolled.</w:t>
      </w:r>
    </w:p>
    <w:p w14:paraId="652AD47E" w14:textId="77777777" w:rsidR="003127B2" w:rsidRPr="003127B2" w:rsidRDefault="003127B2" w:rsidP="003127B2">
      <w:pPr>
        <w:pStyle w:val="NoSpacing"/>
      </w:pPr>
    </w:p>
    <w:p w14:paraId="58DEF462" w14:textId="5A442265" w:rsidR="003127B2" w:rsidRPr="003127B2" w:rsidRDefault="003127B2" w:rsidP="003127B2">
      <w:pPr>
        <w:pStyle w:val="NoSpacing"/>
      </w:pPr>
      <w:r w:rsidRPr="003127B2">
        <w:t>Admission to Anne's College graduate certificate programs requires submission of the </w:t>
      </w:r>
      <w:hyperlink r:id="rId34" w:tgtFrame="_blank" w:history="1">
        <w:r w:rsidRPr="000866FE">
          <w:rPr>
            <w:rStyle w:val="Hyperlink"/>
          </w:rPr>
          <w:t>Certificate Admissions Form</w:t>
        </w:r>
      </w:hyperlink>
      <w:r w:rsidRPr="003127B2">
        <w:t> prior to the completion of two courses in the certificate</w:t>
      </w:r>
      <w:r w:rsidR="00E9251E">
        <w:t xml:space="preserve"> </w:t>
      </w:r>
      <w:r w:rsidRPr="003127B2">
        <w:t>program.</w:t>
      </w:r>
      <w:r w:rsidR="00E9251E">
        <w:t xml:space="preserve"> </w:t>
      </w:r>
      <w:r w:rsidRPr="003127B2">
        <w:t>The Certificate Admissions Form must identify the courses and anticipated semesters you intend to take to fulfill certificate requirements. Students can enroll in either fall or spring semesters and may take seven years to complete the required 12 credit hours.</w:t>
      </w:r>
    </w:p>
    <w:p w14:paraId="12613BB5" w14:textId="77777777" w:rsidR="00E9251E" w:rsidRDefault="00E9251E" w:rsidP="003127B2">
      <w:pPr>
        <w:pStyle w:val="NoSpacing"/>
      </w:pPr>
    </w:p>
    <w:p w14:paraId="7C5237A1" w14:textId="4B72E8FE" w:rsidR="003127B2" w:rsidRPr="003127B2" w:rsidRDefault="003127B2" w:rsidP="003127B2">
      <w:pPr>
        <w:pStyle w:val="NoSpacing"/>
      </w:pPr>
      <w:r w:rsidRPr="003127B2">
        <w:t>Courses in the certificate program may be applicable to a graduate degree; however, you should consult with your major professor to determine which courses are applicable to specific graduate programs.</w:t>
      </w:r>
    </w:p>
    <w:p w14:paraId="792D0822" w14:textId="77777777" w:rsidR="003127B2" w:rsidRPr="003127B2" w:rsidRDefault="003127B2" w:rsidP="003127B2">
      <w:pPr>
        <w:pStyle w:val="NoSpacing"/>
      </w:pPr>
    </w:p>
    <w:p w14:paraId="350B82DB" w14:textId="71186217" w:rsidR="72771655" w:rsidRDefault="72771655" w:rsidP="1E0919BF">
      <w:pPr>
        <w:pStyle w:val="Heading2"/>
      </w:pPr>
      <w:bookmarkStart w:id="58" w:name="_Toc232415612"/>
      <w:r>
        <w:t>Clarification to Graduate-Level Certificate Programs in Graduate Bulletin</w:t>
      </w:r>
      <w:bookmarkEnd w:id="58"/>
    </w:p>
    <w:p w14:paraId="62C749DF" w14:textId="06B2B390" w:rsidR="1E0919BF" w:rsidRDefault="1E0919BF" w:rsidP="1E0919BF">
      <w:pPr>
        <w:pStyle w:val="NoSpacing"/>
      </w:pPr>
    </w:p>
    <w:p w14:paraId="40C15B2B" w14:textId="76B40D8D" w:rsidR="72771655" w:rsidRDefault="72771655" w:rsidP="1E0919BF">
      <w:pPr>
        <w:pStyle w:val="NoSpacing"/>
      </w:pPr>
      <w:r>
        <w:t>Graduate Level Certificate Programs</w:t>
      </w:r>
    </w:p>
    <w:p w14:paraId="4A1128F4" w14:textId="400672D5" w:rsidR="72771655" w:rsidRDefault="72771655" w:rsidP="1E0919BF">
      <w:pPr>
        <w:pStyle w:val="NoSpacing"/>
      </w:pPr>
      <w:r>
        <w:t>(Graduate Bulletin- Graduate Degree and Certificate Requirements Section)</w:t>
      </w:r>
    </w:p>
    <w:p w14:paraId="37DD6864" w14:textId="4618042D" w:rsidR="72771655" w:rsidRDefault="72771655" w:rsidP="1E0919BF">
      <w:pPr>
        <w:pStyle w:val="NoSpacing"/>
      </w:pPr>
      <w:r>
        <w:lastRenderedPageBreak/>
        <w:t xml:space="preserve">The university offers a variety of certificate programs, which consist of an organized curriculum of courses that lead to specific educational or occupational goals. A list of </w:t>
      </w:r>
      <w:proofErr w:type="gramStart"/>
      <w:r>
        <w:t>all of</w:t>
      </w:r>
      <w:proofErr w:type="gramEnd"/>
      <w:r>
        <w:t xml:space="preserve"> the certificate programs offered by the university is available in the Academic Degree and Certificate Programs chapter of this Graduate Bulletin. </w:t>
      </w:r>
    </w:p>
    <w:p w14:paraId="52BFA3A3" w14:textId="7EA27973" w:rsidR="1E0919BF" w:rsidRDefault="1E0919BF" w:rsidP="1E0919BF">
      <w:pPr>
        <w:pStyle w:val="NoSpacing"/>
      </w:pPr>
    </w:p>
    <w:p w14:paraId="2C776015" w14:textId="6791114C" w:rsidR="72771655" w:rsidRDefault="72771655" w:rsidP="1E0919BF">
      <w:pPr>
        <w:pStyle w:val="NoSpacing"/>
      </w:pPr>
      <w:r>
        <w:t>In accordance with the Academic Standards Policy in the Graduate Bulletin, all graduate students pursuing a graduate-level certificate must achieve a cumulative grade point average of at least 3.0 (“B”) or better across all graduate courses applied toward the graduate certificate (5000-level or above) in order for the graduate certificate to be awarded.</w:t>
      </w:r>
    </w:p>
    <w:p w14:paraId="3358D356" w14:textId="77777777" w:rsidR="00796DBD" w:rsidRDefault="00796DBD" w:rsidP="1E0919BF">
      <w:pPr>
        <w:pStyle w:val="NoSpacing"/>
      </w:pPr>
    </w:p>
    <w:p w14:paraId="663C303E" w14:textId="251FB5DA" w:rsidR="72771655" w:rsidRDefault="72771655" w:rsidP="1E0919BF">
      <w:pPr>
        <w:pStyle w:val="NoSpacing"/>
      </w:pPr>
      <w:bookmarkStart w:id="59" w:name="_Toc232415613"/>
      <w:r w:rsidRPr="1E0919BF">
        <w:rPr>
          <w:rStyle w:val="Heading3Char"/>
        </w:rPr>
        <w:t>Policy Statement for Dismissing a Graduate Student (for Reasons Other than GPA)</w:t>
      </w:r>
      <w:bookmarkEnd w:id="59"/>
      <w:r w:rsidRPr="1E0919BF">
        <w:rPr>
          <w:rStyle w:val="Heading3Char"/>
        </w:rPr>
        <w:t xml:space="preserve"> </w:t>
      </w:r>
    </w:p>
    <w:p w14:paraId="40D23CFB" w14:textId="16136152" w:rsidR="1E0919BF" w:rsidRDefault="1E0919BF" w:rsidP="1E0919BF">
      <w:pPr>
        <w:pStyle w:val="NoSpacing"/>
      </w:pPr>
    </w:p>
    <w:p w14:paraId="2326FB49" w14:textId="1BE3EB90" w:rsidR="72771655" w:rsidRDefault="72771655" w:rsidP="1E0919BF">
      <w:pPr>
        <w:pStyle w:val="NoSpacing"/>
      </w:pPr>
      <w:r>
        <w:t>Policy for Dismissing a Graduate Student (for reasons other than GPA)</w:t>
      </w:r>
    </w:p>
    <w:p w14:paraId="3AC3CC6C" w14:textId="672FA8C5" w:rsidR="72771655" w:rsidRDefault="72771655" w:rsidP="1E0919BF">
      <w:pPr>
        <w:pStyle w:val="NoSpacing"/>
      </w:pPr>
      <w:r>
        <w:t xml:space="preserve">The University reserves the right to dismiss graduate students and terminate their enrollment in an academic program based on </w:t>
      </w:r>
      <w:proofErr w:type="gramStart"/>
      <w:r>
        <w:t>a number of</w:t>
      </w:r>
      <w:proofErr w:type="gramEnd"/>
      <w:r>
        <w:t xml:space="preserve"> different criteria, beyond that of GPA alone. Oversight is provided by The Graduate School, Office of Faculty Development and Advancement, and Office of the Registrar. Additional details on the steps involved in the process are available for faculty and administrators from the Office of Faculty Development and Advancement and for graduate students at the Graduate School.</w:t>
      </w:r>
    </w:p>
    <w:p w14:paraId="0A4131FB" w14:textId="1BF44F02" w:rsidR="72771655" w:rsidRDefault="72771655" w:rsidP="1E0919BF">
      <w:pPr>
        <w:pStyle w:val="NoSpacing"/>
        <w:numPr>
          <w:ilvl w:val="0"/>
          <w:numId w:val="3"/>
        </w:numPr>
      </w:pPr>
      <w:r>
        <w:t>Dismissed students will not be permitted to register for further graduate study, including registering as non-degree students, in the degree program or college from which they had enrollment terminated.</w:t>
      </w:r>
    </w:p>
    <w:p w14:paraId="477D9E56" w14:textId="792CFBB4" w:rsidR="72771655" w:rsidRDefault="72771655" w:rsidP="1E0919BF">
      <w:pPr>
        <w:pStyle w:val="NoSpacing"/>
        <w:numPr>
          <w:ilvl w:val="0"/>
          <w:numId w:val="3"/>
        </w:numPr>
      </w:pPr>
      <w:r>
        <w:t>Graduate students who have been dismissed from one degree program may seek admission to another degree program but will not be readmitted or allowed to add the</w:t>
      </w:r>
    </w:p>
    <w:p w14:paraId="57898654" w14:textId="29E8117A" w:rsidR="72771655" w:rsidRDefault="72771655" w:rsidP="1E0919BF">
      <w:pPr>
        <w:pStyle w:val="NoSpacing"/>
        <w:ind w:left="720"/>
      </w:pPr>
      <w:r>
        <w:t>dismissed degree program back as a second major or degree. This includes seeking admission into a different degree program that shared a joint pathway with the dismissed degree program.</w:t>
      </w:r>
    </w:p>
    <w:p w14:paraId="3A43C80B" w14:textId="43717A32" w:rsidR="72771655" w:rsidRDefault="72771655" w:rsidP="1E0919BF">
      <w:pPr>
        <w:pStyle w:val="NoSpacing"/>
        <w:numPr>
          <w:ilvl w:val="0"/>
          <w:numId w:val="2"/>
        </w:numPr>
      </w:pPr>
      <w:r>
        <w:t xml:space="preserve">Program terminations (dismissal for a reason other than GPA) are generally identified by the faculty with support from the Department Chair (or unit head) in the department/unit or single-unit college level and may occur for </w:t>
      </w:r>
      <w:proofErr w:type="gramStart"/>
      <w:r>
        <w:t>a number of</w:t>
      </w:r>
      <w:proofErr w:type="gramEnd"/>
      <w:r>
        <w:t xml:space="preserve"> different reasons.</w:t>
      </w:r>
    </w:p>
    <w:p w14:paraId="4AF64F50" w14:textId="3D6F6464" w:rsidR="1E0919BF" w:rsidRDefault="1E0919BF" w:rsidP="1E0919BF">
      <w:pPr>
        <w:pStyle w:val="NoSpacing"/>
      </w:pPr>
    </w:p>
    <w:p w14:paraId="78004B18" w14:textId="1EEB729F" w:rsidR="72771655" w:rsidRDefault="72771655" w:rsidP="1E0919BF">
      <w:pPr>
        <w:pStyle w:val="NoSpacing"/>
      </w:pPr>
      <w:r>
        <w:t>As specified by university policy, Graduate policy, or within the unit’s Graduate Student handbook, reasons may include but are not limited to</w:t>
      </w:r>
      <w:r w:rsidR="08500BFE">
        <w:t>:</w:t>
      </w:r>
    </w:p>
    <w:p w14:paraId="33010568" w14:textId="129DFE21" w:rsidR="08500BFE" w:rsidRDefault="08500BFE" w:rsidP="1E0919BF">
      <w:pPr>
        <w:pStyle w:val="NoSpacing"/>
        <w:numPr>
          <w:ilvl w:val="0"/>
          <w:numId w:val="1"/>
        </w:numPr>
      </w:pPr>
      <w:r>
        <w:t>I</w:t>
      </w:r>
      <w:r w:rsidR="72771655">
        <w:t>nability to conduct independent research in a fashion appropriate with the accepted norms of a discipline.</w:t>
      </w:r>
    </w:p>
    <w:p w14:paraId="4BF855D3" w14:textId="7083A5F7" w:rsidR="72771655" w:rsidRDefault="72771655" w:rsidP="1E0919BF">
      <w:pPr>
        <w:pStyle w:val="NoSpacing"/>
        <w:numPr>
          <w:ilvl w:val="0"/>
          <w:numId w:val="1"/>
        </w:numPr>
      </w:pPr>
      <w:r>
        <w:t>Inability to function within a team environment to the extent that it negatively affects the learning, practice and/or research of fellow graduate students.</w:t>
      </w:r>
    </w:p>
    <w:p w14:paraId="004A7AE3" w14:textId="023D5793" w:rsidR="72771655" w:rsidRDefault="72771655" w:rsidP="1E0919BF">
      <w:pPr>
        <w:pStyle w:val="NoSpacing"/>
        <w:numPr>
          <w:ilvl w:val="0"/>
          <w:numId w:val="1"/>
        </w:numPr>
      </w:pPr>
      <w:r>
        <w:t>Behavior that does not meet the professional standards of a discipline (typically clinical, social work or school settings, but also including Motion Picture Arts, internship work, etc.).</w:t>
      </w:r>
    </w:p>
    <w:p w14:paraId="3894B096" w14:textId="1B213E4B" w:rsidR="72771655" w:rsidRDefault="72771655" w:rsidP="1E0919BF">
      <w:pPr>
        <w:pStyle w:val="NoSpacing"/>
        <w:numPr>
          <w:ilvl w:val="0"/>
          <w:numId w:val="1"/>
        </w:numPr>
      </w:pPr>
      <w:r>
        <w:t>Failure to meet artistic or creative performance standards.</w:t>
      </w:r>
    </w:p>
    <w:p w14:paraId="638B1B7C" w14:textId="0204485A" w:rsidR="72771655" w:rsidRDefault="72771655" w:rsidP="1E0919BF">
      <w:pPr>
        <w:pStyle w:val="NoSpacing"/>
        <w:numPr>
          <w:ilvl w:val="0"/>
          <w:numId w:val="1"/>
        </w:numPr>
      </w:pPr>
      <w:r>
        <w:t>Failure to be approved for an Extension of Time (EOT).</w:t>
      </w:r>
    </w:p>
    <w:p w14:paraId="2247D3E3" w14:textId="3456FBBC" w:rsidR="72771655" w:rsidRDefault="72771655" w:rsidP="1E0919BF">
      <w:pPr>
        <w:pStyle w:val="NoSpacing"/>
        <w:numPr>
          <w:ilvl w:val="0"/>
          <w:numId w:val="1"/>
        </w:numPr>
      </w:pPr>
      <w:r>
        <w:lastRenderedPageBreak/>
        <w:t xml:space="preserve">Failure to complete important degree milestone requirements within a reasonable </w:t>
      </w:r>
      <w:proofErr w:type="gramStart"/>
      <w:r>
        <w:t>period of time</w:t>
      </w:r>
      <w:proofErr w:type="gramEnd"/>
      <w:r>
        <w:t>.</w:t>
      </w:r>
    </w:p>
    <w:p w14:paraId="75EDCD6D" w14:textId="745E3289" w:rsidR="72771655" w:rsidRDefault="72771655" w:rsidP="1E0919BF">
      <w:pPr>
        <w:pStyle w:val="NoSpacing"/>
        <w:numPr>
          <w:ilvl w:val="0"/>
          <w:numId w:val="1"/>
        </w:numPr>
      </w:pPr>
      <w:r>
        <w:t>Inability to pass the doctoral diagnostic exam, preliminary exam for admission to candidacy in, etc.</w:t>
      </w:r>
    </w:p>
    <w:p w14:paraId="4B9E0C04" w14:textId="78FB49C8" w:rsidR="72771655" w:rsidRDefault="72771655" w:rsidP="1E0919BF">
      <w:pPr>
        <w:pStyle w:val="NoSpacing"/>
        <w:numPr>
          <w:ilvl w:val="0"/>
          <w:numId w:val="1"/>
        </w:numPr>
      </w:pPr>
      <w:r>
        <w:t>Failure to complete the doctoral degree or make timely progress towards the research or writing of their treatise or dissertation.</w:t>
      </w:r>
    </w:p>
    <w:p w14:paraId="71DE48C1" w14:textId="5776D2A9" w:rsidR="72771655" w:rsidRDefault="72771655" w:rsidP="1E0919BF">
      <w:pPr>
        <w:pStyle w:val="NoSpacing"/>
        <w:numPr>
          <w:ilvl w:val="0"/>
          <w:numId w:val="1"/>
        </w:numPr>
      </w:pPr>
      <w:r>
        <w:t>Failure to complete the master’s degree or make timely progress towards the research or writing of their thesis, or the production of their thesis-equivalent creative project.</w:t>
      </w:r>
    </w:p>
    <w:p w14:paraId="602F9D8B" w14:textId="73B42D3B" w:rsidR="1E0919BF" w:rsidRDefault="1E0919BF" w:rsidP="1E0919BF">
      <w:pPr>
        <w:pStyle w:val="NoSpacing"/>
      </w:pPr>
    </w:p>
    <w:p w14:paraId="63340895" w14:textId="0E53506C" w:rsidR="72771655" w:rsidRDefault="72771655" w:rsidP="1E0919BF">
      <w:pPr>
        <w:pStyle w:val="NoSpacing"/>
      </w:pPr>
      <w:r>
        <w:t>In addition, please note that suspension or expulsion from the university may result if a student is found responsible in a formal Academic Honor Policy (AHP) hearing for an egregious AHP violation, or as an outcome from a Student Conduct Code charge for which a student is found responsible.</w:t>
      </w:r>
    </w:p>
    <w:p w14:paraId="03D4CDB6" w14:textId="0D0B55FC" w:rsidR="1E0919BF" w:rsidRDefault="1E0919BF" w:rsidP="1E0919BF">
      <w:pPr>
        <w:pStyle w:val="NoSpacing"/>
      </w:pPr>
    </w:p>
    <w:p w14:paraId="34061CB0" w14:textId="7F0588FC" w:rsidR="72771655" w:rsidRDefault="72771655" w:rsidP="1E0919BF">
      <w:pPr>
        <w:pStyle w:val="NoSpacing"/>
      </w:pPr>
      <w:r>
        <w:t>Graduate program handbooks must provide information about failure to meet specific milestone or behavioral requirements. Students who are dismissed for reasons other than grades may follow the General Academic Appeals process if they have evidence that academic regulations and procedures have been improperly applied.</w:t>
      </w:r>
    </w:p>
    <w:p w14:paraId="6B75F875" w14:textId="62987C88" w:rsidR="1E0919BF" w:rsidRDefault="1E0919BF" w:rsidP="1E0919BF">
      <w:pPr>
        <w:pStyle w:val="NoSpacing"/>
      </w:pPr>
    </w:p>
    <w:p w14:paraId="0022C84D" w14:textId="2D258659" w:rsidR="72771655" w:rsidRDefault="72771655" w:rsidP="1E0919BF">
      <w:pPr>
        <w:pStyle w:val="Heading3"/>
      </w:pPr>
      <w:bookmarkStart w:id="60" w:name="_Toc232415614"/>
      <w:r>
        <w:t>Definition of Full-Time Enrollment for Graduate Students</w:t>
      </w:r>
      <w:bookmarkEnd w:id="60"/>
    </w:p>
    <w:p w14:paraId="76AB5C3B" w14:textId="00D8ABB7" w:rsidR="72771655" w:rsidRDefault="002E0914" w:rsidP="1E0919BF">
      <w:pPr>
        <w:pStyle w:val="NoSpacing"/>
      </w:pPr>
      <w:r>
        <w:t>As of Fall 202</w:t>
      </w:r>
      <w:r w:rsidR="002A3B87">
        <w:t>6</w:t>
      </w:r>
      <w:r>
        <w:t xml:space="preserve">, </w:t>
      </w:r>
      <w:r w:rsidR="005D58D8">
        <w:t>full-time enrollment for graduate students is defined as 9 hours per term.</w:t>
      </w:r>
    </w:p>
    <w:p w14:paraId="24A138BE" w14:textId="1FC13175" w:rsidR="1E0919BF" w:rsidRDefault="1E0919BF" w:rsidP="1E0919BF">
      <w:pPr>
        <w:pStyle w:val="NoSpacing"/>
      </w:pPr>
    </w:p>
    <w:p w14:paraId="3D3A8A56" w14:textId="2392A772" w:rsidR="72771655" w:rsidRDefault="72771655" w:rsidP="1E0919BF">
      <w:pPr>
        <w:pStyle w:val="NoSpacing"/>
        <w:rPr>
          <w:b/>
          <w:bCs/>
        </w:rPr>
      </w:pPr>
      <w:r w:rsidRPr="1E0919BF">
        <w:rPr>
          <w:b/>
          <w:bCs/>
        </w:rPr>
        <w:t>Student Course Load</w:t>
      </w:r>
    </w:p>
    <w:p w14:paraId="7F36D8BC" w14:textId="55D819E7" w:rsidR="72771655" w:rsidRDefault="72771655" w:rsidP="1E0919BF">
      <w:pPr>
        <w:pStyle w:val="NoSpacing"/>
      </w:pPr>
      <w:r>
        <w:t>Recipients of stipends from the University, whether holders of fellowships or assistantships, must be full-time students as defined below. Non-degree seeking students are not required to obtain underload permission.</w:t>
      </w:r>
    </w:p>
    <w:p w14:paraId="51386265" w14:textId="0077435D" w:rsidR="1E0919BF" w:rsidRDefault="1E0919BF" w:rsidP="1E0919BF">
      <w:pPr>
        <w:pStyle w:val="NoSpacing"/>
      </w:pPr>
    </w:p>
    <w:p w14:paraId="42C8C0C6" w14:textId="00C131D3" w:rsidR="72771655" w:rsidRDefault="72771655" w:rsidP="1E0919BF">
      <w:pPr>
        <w:pStyle w:val="NoSpacing"/>
      </w:pPr>
      <w:r>
        <w:t>The University reserves the right to determine full-time status based on course and/or research load and stage of degree completion.</w:t>
      </w:r>
    </w:p>
    <w:p w14:paraId="61912A6E" w14:textId="20AAE8AE" w:rsidR="1E0919BF" w:rsidRDefault="1E0919BF" w:rsidP="1E0919BF">
      <w:pPr>
        <w:pStyle w:val="NoSpacing"/>
      </w:pPr>
    </w:p>
    <w:p w14:paraId="3AFAFE45" w14:textId="54247726" w:rsidR="72771655" w:rsidRDefault="72771655" w:rsidP="1E0919BF">
      <w:pPr>
        <w:pStyle w:val="NoSpacing"/>
      </w:pPr>
      <w:r>
        <w:t>For Graduate assistantship holders of appointments that combine to a quarter-time or greater appointment, nine 9 credit hours per semester is defined as a full-time load for those university policies that require a student to be considered full-time. Academic deans or designees may grant exceptions to this policy for teaching assistants in those departments which conform to national course load policies in their disciplines.</w:t>
      </w:r>
    </w:p>
    <w:p w14:paraId="299E5BC2" w14:textId="647D204B" w:rsidR="1E0919BF" w:rsidRDefault="1E0919BF" w:rsidP="1E0919BF">
      <w:pPr>
        <w:pStyle w:val="NoSpacing"/>
      </w:pPr>
    </w:p>
    <w:p w14:paraId="71913A85" w14:textId="04E7FA52" w:rsidR="72771655" w:rsidRDefault="72771655" w:rsidP="1E0919BF">
      <w:pPr>
        <w:pStyle w:val="NoSpacing"/>
      </w:pPr>
      <w:r>
        <w:t xml:space="preserve">For graduate students receiving a university or </w:t>
      </w:r>
      <w:proofErr w:type="gramStart"/>
      <w:r>
        <w:t>externally-funded</w:t>
      </w:r>
      <w:proofErr w:type="gramEnd"/>
      <w:r>
        <w:t xml:space="preserve"> fellowship as defined by the Office for Graduate Fellowships and Awards, twelve 9 credit hours per semester constitutes a full-time load.</w:t>
      </w:r>
    </w:p>
    <w:p w14:paraId="41BF7398" w14:textId="149A77DD" w:rsidR="1E0919BF" w:rsidRDefault="1E0919BF" w:rsidP="1E0919BF">
      <w:pPr>
        <w:pStyle w:val="NoSpacing"/>
      </w:pPr>
    </w:p>
    <w:p w14:paraId="7F19E570" w14:textId="0DBE1C24" w:rsidR="72771655" w:rsidRDefault="72771655" w:rsidP="1E0919BF">
      <w:pPr>
        <w:pStyle w:val="NoSpacing"/>
      </w:pPr>
      <w:r>
        <w:t>The maximum number of credit hours which a graduate student may carry without special permission is fifteen. A heavier load may be permitted by the student’s academic</w:t>
      </w:r>
    </w:p>
    <w:p w14:paraId="5C3F2EEB" w14:textId="69F969BA" w:rsidR="72771655" w:rsidRDefault="72771655" w:rsidP="1E0919BF">
      <w:pPr>
        <w:pStyle w:val="NoSpacing"/>
      </w:pPr>
      <w:r>
        <w:lastRenderedPageBreak/>
        <w:t>dean or designee. Included in the calculation of student load are individualized graduate credit hours other than formal coursework, such as credit hours in thesis or dissertation, in directed individual study, in supervised research, and in supervised teaching.</w:t>
      </w:r>
    </w:p>
    <w:p w14:paraId="45F9CF53" w14:textId="1E6915D7" w:rsidR="1E0919BF" w:rsidRDefault="1E0919BF" w:rsidP="1E0919BF">
      <w:pPr>
        <w:pStyle w:val="NoSpacing"/>
      </w:pPr>
    </w:p>
    <w:p w14:paraId="7DCF775F" w14:textId="0CDCBCF2" w:rsidR="72771655" w:rsidRDefault="72771655" w:rsidP="1E0919BF">
      <w:pPr>
        <w:pStyle w:val="NoSpacing"/>
      </w:pPr>
      <w:r>
        <w:t>Students who wish to register for fewer than twelve 9 credit hours per semester must initiate the request, have it approved by the student’s faculty advisor, and it may require written approval from their academic dean or designee prior to registration. Guidelines for dean’s level approval vary by college and are available at respective Dean’s Offices. An approved Tuition Underload Form may be needed, when applicable.</w:t>
      </w:r>
    </w:p>
    <w:p w14:paraId="2D7F4FDC" w14:textId="54BE12AF" w:rsidR="1E0919BF" w:rsidRDefault="1E0919BF" w:rsidP="1E0919BF">
      <w:pPr>
        <w:pStyle w:val="NoSpacing"/>
      </w:pPr>
    </w:p>
    <w:p w14:paraId="08F71932" w14:textId="57FE58E6" w:rsidR="72771655" w:rsidRDefault="72771655" w:rsidP="1E0919BF">
      <w:pPr>
        <w:pStyle w:val="NoSpacing"/>
      </w:pPr>
      <w:r>
        <w:t>Enrollment designation of full-time or half-time is a key element in determining eligibility for Financial Aid awards. Financial Aid eligibility is determined by the requirements set forth by the type of loan, scholarship, grant, fellowship, etc. and may require a student to enroll in more than 9 hours to meet the eligibility requirement for full-time enrollment. To be eligible to receive Financial Aid, all graduate students must be enrolled for at least six credit hours per semester. To maintain eligibility for financial aid (federal, state, or institutional), students must be enrolled at least half-time. For financial aid purposes, graduate students at FSU must be enrolled for a minimum of 6 credit hours each semester to be eligible for financial aid.</w:t>
      </w:r>
    </w:p>
    <w:p w14:paraId="24C6DF78" w14:textId="4BAB46CF" w:rsidR="72771655" w:rsidRDefault="72771655" w:rsidP="1E0919BF">
      <w:pPr>
        <w:pStyle w:val="Heading3"/>
      </w:pPr>
      <w:bookmarkStart w:id="61" w:name="_Toc232415615"/>
      <w:r>
        <w:t>Standard Full-Time Load and Underload Definition</w:t>
      </w:r>
      <w:bookmarkEnd w:id="61"/>
    </w:p>
    <w:p w14:paraId="7C4B665D" w14:textId="74AF25D8" w:rsidR="72771655" w:rsidRDefault="72771655" w:rsidP="1E0919BF">
      <w:pPr>
        <w:pStyle w:val="NoSpacing"/>
      </w:pPr>
      <w:r>
        <w:t>The standard full-time load for graduate students for certification purposes is twelve 9 credit hours per semester, unless otherwise noted. Some departments may permit students to register for less than full-time enrollment, also called an underload. This part-time, underload registration may consist of individualized graduate credit hours and must be initiated by the student, approved by the student’s faculty advisor, and may require approval by the academic dean or designee. Guidelines for dean’s level approval vary by college and are available at respective Dean’s Offices. An approved Tuition Underload Form may be needed, when applicable.</w:t>
      </w:r>
    </w:p>
    <w:p w14:paraId="0C4389BC" w14:textId="028BE7F6" w:rsidR="1E0919BF" w:rsidRDefault="1E0919BF" w:rsidP="1E0919BF">
      <w:pPr>
        <w:pStyle w:val="NoSpacing"/>
      </w:pPr>
    </w:p>
    <w:p w14:paraId="2A51E520" w14:textId="30B073FC" w:rsidR="72771655" w:rsidRDefault="72771655" w:rsidP="1E0919BF">
      <w:pPr>
        <w:pStyle w:val="NoSpacing"/>
        <w:rPr>
          <w:b/>
          <w:bCs/>
        </w:rPr>
      </w:pPr>
      <w:r w:rsidRPr="1E0919BF">
        <w:rPr>
          <w:b/>
          <w:bCs/>
        </w:rPr>
        <w:t>Doctoral Students</w:t>
      </w:r>
    </w:p>
    <w:p w14:paraId="11E566E6" w14:textId="5E797DC4" w:rsidR="72771655" w:rsidRDefault="72771655" w:rsidP="1E0919BF">
      <w:pPr>
        <w:pStyle w:val="NoSpacing"/>
      </w:pPr>
      <w:r>
        <w:t>After completing the required coursework, passing the Preliminary Examination, submitting an Admission to Candidacy form to the Office of the Registrar, and continuing to use campus facilities and/or receiving faculty supervision, but not yet having been cleared by the Manuscript Clearance office, a full-time student shall register for a minimum of two credit hours of dissertation per semester, including Summer term, plus additional credit hours adding up to the required full-time load, until completion of the degree. A student also must be enrolled in a minimum of two hours of dissertation in the semester of graduation as part of any full-time load or underload.</w:t>
      </w:r>
    </w:p>
    <w:p w14:paraId="2809ED3E" w14:textId="53A1B8E5" w:rsidR="1E0919BF" w:rsidRDefault="1E0919BF" w:rsidP="1E0919BF">
      <w:pPr>
        <w:pStyle w:val="NoSpacing"/>
      </w:pPr>
    </w:p>
    <w:p w14:paraId="5835B9EA" w14:textId="194BE1AB" w:rsidR="72771655" w:rsidRDefault="72771655" w:rsidP="1E0919BF">
      <w:pPr>
        <w:pStyle w:val="NoSpacing"/>
      </w:pPr>
      <w:r>
        <w:t xml:space="preserve">Some students may be eligible to register for an underload. Such an underload may consist of two credit hours of dissertation per semester (or term) until completion of degree, plus any additional credit hours deemed necessary by the student’s major professor, adding up to less than a full-time load. Such an underload constitutes minimum enrollment on a part-time basis and does not equate to full-time enrollment. Underload requests must be initiated by the </w:t>
      </w:r>
      <w:r>
        <w:lastRenderedPageBreak/>
        <w:t>student, approved by the student’s faculty advisor, and may require approval by the academic dean or designee. Guidelines for dean’s level approval vary by college and are available at respective Dean’s Offices. An approved Tuition Underload Form may be needed, when applicable. Before registering for dissertation hours, the student must consult the major professor as to the proportion of time to be devoted to dissertation work.</w:t>
      </w:r>
    </w:p>
    <w:p w14:paraId="10445826" w14:textId="07744D56" w:rsidR="1E0919BF" w:rsidRDefault="1E0919BF" w:rsidP="1E0919BF">
      <w:pPr>
        <w:pStyle w:val="NoSpacing"/>
      </w:pPr>
    </w:p>
    <w:p w14:paraId="490B56A0" w14:textId="4AEB1676" w:rsidR="72771655" w:rsidRDefault="72771655" w:rsidP="1E0919BF">
      <w:pPr>
        <w:pStyle w:val="Heading3"/>
      </w:pPr>
      <w:bookmarkStart w:id="62" w:name="_Toc232415616"/>
      <w:r>
        <w:t>University-Wide Standards for TAs</w:t>
      </w:r>
      <w:bookmarkEnd w:id="62"/>
    </w:p>
    <w:p w14:paraId="3FEBAC48" w14:textId="1D839370" w:rsidR="1E0919BF" w:rsidRDefault="00476560" w:rsidP="1E0919BF">
      <w:pPr>
        <w:pStyle w:val="NoSpacing"/>
      </w:pPr>
      <w:r w:rsidRPr="00476560">
        <w:t>At FSU, TAs are required to participate in an online training about important policies and practices as part of their preparation and certification to teach. CAT will also offer opportunities for additional professional development in a variety of formats that TAs can explore after they’ve completed the required portion on Canvas.</w:t>
      </w:r>
      <w:r>
        <w:t xml:space="preserve"> Additional information about TA training can be found here: </w:t>
      </w:r>
      <w:r w:rsidRPr="00476560">
        <w:t>https://teaching.fsu.edu/required-training/</w:t>
      </w:r>
      <w:r w:rsidRPr="00476560" w:rsidDel="00476560">
        <w:t xml:space="preserve"> </w:t>
      </w:r>
    </w:p>
    <w:p w14:paraId="48978930" w14:textId="0D369AB3" w:rsidR="72771655" w:rsidRDefault="72771655" w:rsidP="1E0919BF">
      <w:pPr>
        <w:pStyle w:val="Heading3"/>
      </w:pPr>
      <w:bookmarkStart w:id="63" w:name="_Toc232415617"/>
      <w:r>
        <w:t>Graduate Student Ombuds Website</w:t>
      </w:r>
      <w:bookmarkEnd w:id="63"/>
    </w:p>
    <w:p w14:paraId="2E4C0728" w14:textId="5539CF12" w:rsidR="72771655" w:rsidRDefault="72771655" w:rsidP="1E0919BF">
      <w:pPr>
        <w:pStyle w:val="NoSpacing"/>
      </w:pPr>
      <w:r>
        <w:t>The Graduate Ombuds website outlines the process that a graduate student must follow prior to meeting with an ombudsperson in The Graduate School. The website provides a general description of what the role of the ombudsperson is, as well as offers some useful links, resources, and contact information for those navigating the process.</w:t>
      </w:r>
    </w:p>
    <w:p w14:paraId="5A472CE9" w14:textId="1BC9C797" w:rsidR="72771655" w:rsidRDefault="72771655" w:rsidP="1E0919BF">
      <w:pPr>
        <w:pStyle w:val="NoSpacing"/>
      </w:pPr>
      <w:r>
        <w:t xml:space="preserve">Feel free to incorporate the following website link in your graduate student handbooks and other promotional materials: </w:t>
      </w:r>
      <w:hyperlink r:id="rId35">
        <w:r w:rsidRPr="1E0919BF">
          <w:rPr>
            <w:rStyle w:val="Hyperlink"/>
          </w:rPr>
          <w:t>https://gradombuds.fsu.edu/</w:t>
        </w:r>
      </w:hyperlink>
      <w:r w:rsidR="0DE0D614">
        <w:t xml:space="preserve"> </w:t>
      </w:r>
    </w:p>
    <w:p w14:paraId="2358A9C1" w14:textId="266EFC24" w:rsidR="00A0198F" w:rsidRPr="00730DFB" w:rsidRDefault="00A0198F">
      <w:pPr>
        <w:spacing w:line="276" w:lineRule="auto"/>
      </w:pPr>
    </w:p>
    <w:p w14:paraId="50E70F69" w14:textId="6654CF54" w:rsidR="00C2489C" w:rsidRPr="00730DFB" w:rsidRDefault="780E21D3" w:rsidP="1E0919BF">
      <w:pPr>
        <w:pStyle w:val="Heading1"/>
        <w:spacing w:before="0"/>
        <w:rPr>
          <w:rFonts w:asciiTheme="minorHAnsi" w:hAnsiTheme="minorHAnsi"/>
        </w:rPr>
      </w:pPr>
      <w:bookmarkStart w:id="64" w:name="_Toc232415618"/>
      <w:r w:rsidRPr="1E0919BF">
        <w:rPr>
          <w:rFonts w:asciiTheme="minorHAnsi" w:hAnsiTheme="minorHAnsi"/>
        </w:rPr>
        <w:t xml:space="preserve">Section </w:t>
      </w:r>
      <w:r w:rsidR="00D9376B" w:rsidRPr="1E0919BF">
        <w:rPr>
          <w:rFonts w:asciiTheme="minorHAnsi" w:hAnsiTheme="minorHAnsi"/>
        </w:rPr>
        <w:t>4</w:t>
      </w:r>
      <w:r w:rsidRPr="1E0919BF">
        <w:rPr>
          <w:rFonts w:asciiTheme="minorHAnsi" w:hAnsiTheme="minorHAnsi"/>
        </w:rPr>
        <w:t>: PROGRAM FACULTY</w:t>
      </w:r>
      <w:bookmarkEnd w:id="64"/>
    </w:p>
    <w:p w14:paraId="4B471C9D" w14:textId="77777777" w:rsidR="006B6B67" w:rsidRPr="00730DFB" w:rsidRDefault="006B6B67" w:rsidP="00DF7FB8">
      <w:pPr>
        <w:pStyle w:val="NoSpacing"/>
      </w:pPr>
    </w:p>
    <w:p w14:paraId="02219B57" w14:textId="6E4FAB17" w:rsidR="006B6B67" w:rsidRPr="00730DFB" w:rsidRDefault="780E21D3" w:rsidP="4E7DA654">
      <w:pPr>
        <w:pStyle w:val="Heading2"/>
        <w:spacing w:before="0"/>
        <w:rPr>
          <w:rFonts w:asciiTheme="minorHAnsi" w:hAnsiTheme="minorHAnsi"/>
        </w:rPr>
      </w:pPr>
      <w:bookmarkStart w:id="65" w:name="_Toc232415619"/>
      <w:r w:rsidRPr="4E7DA654">
        <w:rPr>
          <w:rFonts w:asciiTheme="minorHAnsi" w:hAnsiTheme="minorHAnsi"/>
        </w:rPr>
        <w:t>Full-Time Faculty</w:t>
      </w:r>
      <w:bookmarkEnd w:id="65"/>
    </w:p>
    <w:p w14:paraId="7FBE0CAA" w14:textId="3CB71351" w:rsidR="007A6646" w:rsidRPr="00730DFB" w:rsidRDefault="780E21D3" w:rsidP="780E21D3">
      <w:pPr>
        <w:pStyle w:val="NoSpacing"/>
        <w:rPr>
          <w:b/>
          <w:bCs/>
        </w:rPr>
      </w:pPr>
      <w:r w:rsidRPr="00730DFB">
        <w:rPr>
          <w:b/>
          <w:bCs/>
        </w:rPr>
        <w:t>Cameron Beatty, Ph.D., Iowa State University</w:t>
      </w:r>
    </w:p>
    <w:p w14:paraId="38F8CCE5" w14:textId="13402B1A" w:rsidR="007A6646" w:rsidRPr="00730DFB" w:rsidRDefault="00F412EA" w:rsidP="00A40782">
      <w:pPr>
        <w:pStyle w:val="NoSpacing"/>
        <w:numPr>
          <w:ilvl w:val="0"/>
          <w:numId w:val="16"/>
        </w:numPr>
      </w:pPr>
      <w:r>
        <w:t>Associate</w:t>
      </w:r>
      <w:r w:rsidR="0061611F">
        <w:t xml:space="preserve"> </w:t>
      </w:r>
      <w:r w:rsidR="780E21D3">
        <w:t>Professor</w:t>
      </w:r>
      <w:r w:rsidR="001420D3">
        <w:t xml:space="preserve">, </w:t>
      </w:r>
      <w:r w:rsidR="001420D3" w:rsidRPr="00730DFB">
        <w:t>HESA Faculty Advisor</w:t>
      </w:r>
    </w:p>
    <w:p w14:paraId="3BD93FD7" w14:textId="4A381FC0" w:rsidR="007A6646" w:rsidRPr="00730DFB" w:rsidRDefault="780E21D3" w:rsidP="00A40782">
      <w:pPr>
        <w:pStyle w:val="NoSpacing"/>
        <w:numPr>
          <w:ilvl w:val="0"/>
          <w:numId w:val="16"/>
        </w:numPr>
        <w:rPr>
          <w:rFonts w:ascii="Palatino Linotype" w:eastAsia="Palatino Linotype" w:hAnsi="Palatino Linotype" w:cs="Palatino Linotype"/>
        </w:rPr>
      </w:pPr>
      <w:r>
        <w:t xml:space="preserve">Gender and race in leadership education, leadership development, </w:t>
      </w:r>
      <w:r w:rsidR="0C9688BD">
        <w:t xml:space="preserve">and </w:t>
      </w:r>
      <w:r w:rsidR="1720083B">
        <w:t>socially just leadership education</w:t>
      </w:r>
    </w:p>
    <w:p w14:paraId="2EE2DE36" w14:textId="30878491" w:rsidR="4E7DA654" w:rsidRDefault="4E7DA654" w:rsidP="4E7DA654">
      <w:pPr>
        <w:pStyle w:val="NoSpacing"/>
        <w:rPr>
          <w:rFonts w:ascii="Palatino Linotype" w:eastAsia="Palatino Linotype" w:hAnsi="Palatino Linotype" w:cs="Palatino Linotype"/>
        </w:rPr>
      </w:pPr>
    </w:p>
    <w:p w14:paraId="2BF551CB" w14:textId="0FE43017" w:rsidR="380C13BD" w:rsidRDefault="380C13BD" w:rsidP="4E7DA654">
      <w:pPr>
        <w:pStyle w:val="NoSpacing"/>
        <w:rPr>
          <w:b/>
          <w:bCs/>
        </w:rPr>
      </w:pPr>
      <w:proofErr w:type="spellStart"/>
      <w:r w:rsidRPr="4E7DA654">
        <w:rPr>
          <w:b/>
          <w:bCs/>
        </w:rPr>
        <w:t>Viveckanand</w:t>
      </w:r>
      <w:proofErr w:type="spellEnd"/>
      <w:r w:rsidRPr="4E7DA654">
        <w:rPr>
          <w:b/>
          <w:bCs/>
        </w:rPr>
        <w:t xml:space="preserve"> S. </w:t>
      </w:r>
      <w:proofErr w:type="spellStart"/>
      <w:r w:rsidRPr="4E7DA654">
        <w:rPr>
          <w:b/>
          <w:bCs/>
        </w:rPr>
        <w:t>Chunoo</w:t>
      </w:r>
      <w:proofErr w:type="spellEnd"/>
      <w:r w:rsidRPr="4E7DA654">
        <w:rPr>
          <w:b/>
          <w:bCs/>
        </w:rPr>
        <w:t>, Ph.D., Florida State University</w:t>
      </w:r>
    </w:p>
    <w:p w14:paraId="37C3D997" w14:textId="7C3DFDCF" w:rsidR="380C13BD" w:rsidRDefault="380C13BD" w:rsidP="4E7DA654">
      <w:pPr>
        <w:pStyle w:val="NoSpacing"/>
        <w:numPr>
          <w:ilvl w:val="0"/>
          <w:numId w:val="5"/>
        </w:numPr>
      </w:pPr>
      <w:r>
        <w:t>Teaching Faculty, Undergraduate Certificate in Leadership Studies</w:t>
      </w:r>
    </w:p>
    <w:p w14:paraId="3621748F" w14:textId="1CBA54FF" w:rsidR="57D2F7AD" w:rsidRDefault="57D2F7AD" w:rsidP="4E7DA654">
      <w:pPr>
        <w:pStyle w:val="NoSpacing"/>
        <w:numPr>
          <w:ilvl w:val="0"/>
          <w:numId w:val="5"/>
        </w:numPr>
      </w:pPr>
      <w:r>
        <w:t>Teaching and learning in leadership, developmental outcomes of leadership training and development programs, remote/distance leadership education</w:t>
      </w:r>
    </w:p>
    <w:p w14:paraId="593CC746" w14:textId="0DCA1C7F" w:rsidR="4E7DA654" w:rsidRDefault="4E7DA654" w:rsidP="4E7DA654">
      <w:pPr>
        <w:pStyle w:val="NoSpacing"/>
      </w:pPr>
    </w:p>
    <w:p w14:paraId="7C2F2B3A" w14:textId="66FA4114" w:rsidR="00C2489C" w:rsidRPr="00730DFB" w:rsidRDefault="780E21D3" w:rsidP="780E21D3">
      <w:pPr>
        <w:pStyle w:val="NoSpacing"/>
        <w:rPr>
          <w:b/>
          <w:bCs/>
        </w:rPr>
      </w:pPr>
      <w:r w:rsidRPr="00730DFB">
        <w:rPr>
          <w:b/>
          <w:bCs/>
        </w:rPr>
        <w:t xml:space="preserve">Kathy </w:t>
      </w:r>
      <w:r w:rsidR="009020F5" w:rsidRPr="00730DFB">
        <w:rPr>
          <w:b/>
          <w:bCs/>
        </w:rPr>
        <w:t xml:space="preserve">L. </w:t>
      </w:r>
      <w:r w:rsidRPr="00730DFB">
        <w:rPr>
          <w:b/>
          <w:bCs/>
        </w:rPr>
        <w:t>Guthrie, Ph.D., University of Illinois at Urbana-Champaign</w:t>
      </w:r>
    </w:p>
    <w:p w14:paraId="389A4F13" w14:textId="0C4E35EB" w:rsidR="00C2489C" w:rsidRPr="00730DFB" w:rsidRDefault="10655214" w:rsidP="00A40782">
      <w:pPr>
        <w:pStyle w:val="NoSpacing"/>
        <w:numPr>
          <w:ilvl w:val="0"/>
          <w:numId w:val="7"/>
        </w:numPr>
      </w:pPr>
      <w:r>
        <w:t xml:space="preserve">Professor and </w:t>
      </w:r>
      <w:r w:rsidR="54EC9B87">
        <w:t>Direc</w:t>
      </w:r>
      <w:r>
        <w:t xml:space="preserve">tor, Undergraduate Certificate in Leadership Studies </w:t>
      </w:r>
    </w:p>
    <w:p w14:paraId="12D86140" w14:textId="77777777" w:rsidR="00C2489C" w:rsidRPr="00730DFB" w:rsidRDefault="780E21D3" w:rsidP="00A40782">
      <w:pPr>
        <w:pStyle w:val="NoSpacing"/>
        <w:numPr>
          <w:ilvl w:val="0"/>
          <w:numId w:val="7"/>
        </w:numPr>
      </w:pPr>
      <w:r>
        <w:t>Leadership education, online teaching and learning, and student affairs professional development</w:t>
      </w:r>
    </w:p>
    <w:p w14:paraId="105B3021" w14:textId="0B8B6D45" w:rsidR="4E7DA654" w:rsidRDefault="4E7DA654" w:rsidP="4E7DA654">
      <w:pPr>
        <w:pStyle w:val="NoSpacing"/>
      </w:pPr>
    </w:p>
    <w:p w14:paraId="12178375" w14:textId="77777777" w:rsidR="00C2489C" w:rsidRPr="00730DFB" w:rsidRDefault="780E21D3" w:rsidP="780E21D3">
      <w:pPr>
        <w:pStyle w:val="NoSpacing"/>
        <w:rPr>
          <w:b/>
          <w:bCs/>
        </w:rPr>
      </w:pPr>
      <w:proofErr w:type="spellStart"/>
      <w:r w:rsidRPr="00730DFB">
        <w:rPr>
          <w:b/>
          <w:bCs/>
        </w:rPr>
        <w:t>Shouping</w:t>
      </w:r>
      <w:proofErr w:type="spellEnd"/>
      <w:r w:rsidRPr="00730DFB">
        <w:rPr>
          <w:b/>
          <w:bCs/>
        </w:rPr>
        <w:t xml:space="preserve"> Hu, Ph.D., Indiana University</w:t>
      </w:r>
    </w:p>
    <w:p w14:paraId="2B1AE39E" w14:textId="1FC250F3" w:rsidR="00B15811" w:rsidRPr="00730DFB" w:rsidRDefault="780E21D3" w:rsidP="00A40782">
      <w:pPr>
        <w:pStyle w:val="NoSpacing"/>
        <w:numPr>
          <w:ilvl w:val="0"/>
          <w:numId w:val="8"/>
        </w:numPr>
      </w:pPr>
      <w:r w:rsidRPr="00730DFB">
        <w:t>Louis W. and Elizabeth N. Bender Endowed Professor</w:t>
      </w:r>
      <w:r w:rsidR="00A26079">
        <w:t xml:space="preserve">, </w:t>
      </w:r>
      <w:r w:rsidR="001420D3">
        <w:t>Higher Education Program Coordinator</w:t>
      </w:r>
    </w:p>
    <w:p w14:paraId="419ADC25" w14:textId="77777777" w:rsidR="00B15811" w:rsidRDefault="780E21D3" w:rsidP="00A40782">
      <w:pPr>
        <w:pStyle w:val="NoSpacing"/>
        <w:numPr>
          <w:ilvl w:val="0"/>
          <w:numId w:val="8"/>
        </w:numPr>
      </w:pPr>
      <w:r>
        <w:lastRenderedPageBreak/>
        <w:t>Higher education access and success, student engagement and learning, and public policy</w:t>
      </w:r>
    </w:p>
    <w:p w14:paraId="6B418692" w14:textId="77777777" w:rsidR="00AF1786" w:rsidRDefault="00AF1786" w:rsidP="00AF1786">
      <w:pPr>
        <w:pStyle w:val="NoSpacing"/>
        <w:rPr>
          <w:b/>
          <w:bCs/>
        </w:rPr>
      </w:pPr>
    </w:p>
    <w:p w14:paraId="0098EC44" w14:textId="1FD25381" w:rsidR="00AF1786" w:rsidRPr="00730DFB" w:rsidRDefault="00AF1786" w:rsidP="00AF1786">
      <w:pPr>
        <w:pStyle w:val="NoSpacing"/>
        <w:rPr>
          <w:b/>
          <w:bCs/>
        </w:rPr>
      </w:pPr>
      <w:r>
        <w:rPr>
          <w:b/>
          <w:bCs/>
        </w:rPr>
        <w:t>Sophie McGuiness</w:t>
      </w:r>
      <w:r w:rsidRPr="00730DFB">
        <w:rPr>
          <w:b/>
          <w:bCs/>
        </w:rPr>
        <w:t xml:space="preserve">, Ph.D., </w:t>
      </w:r>
      <w:r>
        <w:rPr>
          <w:b/>
          <w:bCs/>
        </w:rPr>
        <w:t>Vanderbilt</w:t>
      </w:r>
      <w:r w:rsidRPr="00730DFB">
        <w:rPr>
          <w:b/>
          <w:bCs/>
        </w:rPr>
        <w:t xml:space="preserve"> University</w:t>
      </w:r>
    </w:p>
    <w:p w14:paraId="4A3C39E0" w14:textId="441EAA6F" w:rsidR="00AF1786" w:rsidRDefault="00AF1786" w:rsidP="00AF1786">
      <w:pPr>
        <w:pStyle w:val="NoSpacing"/>
        <w:numPr>
          <w:ilvl w:val="0"/>
          <w:numId w:val="8"/>
        </w:numPr>
      </w:pPr>
      <w:r>
        <w:t>Assistant Professor</w:t>
      </w:r>
    </w:p>
    <w:p w14:paraId="4B76CA11" w14:textId="02908D16" w:rsidR="00AF1786" w:rsidRDefault="00193D8D" w:rsidP="002746D2">
      <w:pPr>
        <w:pStyle w:val="NoSpacing"/>
        <w:numPr>
          <w:ilvl w:val="0"/>
          <w:numId w:val="8"/>
        </w:numPr>
      </w:pPr>
      <w:r>
        <w:t>Postsecondary education and the workforce, adult and working learners at community colleges</w:t>
      </w:r>
    </w:p>
    <w:p w14:paraId="3AD0735D" w14:textId="0AEF7480" w:rsidR="4E7DA654" w:rsidRDefault="4E7DA654" w:rsidP="4E7DA654">
      <w:pPr>
        <w:pStyle w:val="NoSpacing"/>
      </w:pPr>
    </w:p>
    <w:p w14:paraId="7FCC0430" w14:textId="77777777" w:rsidR="00EA31E5" w:rsidRPr="00730DFB" w:rsidRDefault="00EA31E5" w:rsidP="00EA31E5">
      <w:pPr>
        <w:pStyle w:val="NoSpacing"/>
        <w:rPr>
          <w:b/>
          <w:bCs/>
        </w:rPr>
      </w:pPr>
      <w:r w:rsidRPr="00730DFB">
        <w:rPr>
          <w:b/>
          <w:bCs/>
        </w:rPr>
        <w:t>Christine Mokher, Ph.D., Vanderbilt University</w:t>
      </w:r>
    </w:p>
    <w:p w14:paraId="50C9B466" w14:textId="5F4714CD" w:rsidR="00EA31E5" w:rsidRPr="00730DFB" w:rsidRDefault="00C86BEA" w:rsidP="00A40782">
      <w:pPr>
        <w:pStyle w:val="NoSpacing"/>
        <w:numPr>
          <w:ilvl w:val="0"/>
          <w:numId w:val="9"/>
        </w:numPr>
      </w:pPr>
      <w:r>
        <w:t xml:space="preserve">James A. Shanks Endowed </w:t>
      </w:r>
      <w:r w:rsidR="11D7F69A">
        <w:t>Professor</w:t>
      </w:r>
      <w:r w:rsidR="2848918B">
        <w:t xml:space="preserve"> and </w:t>
      </w:r>
      <w:r w:rsidR="13DADEA4">
        <w:t xml:space="preserve">Coordinator of the Higher Education </w:t>
      </w:r>
      <w:r w:rsidR="00B916C3">
        <w:t xml:space="preserve">Administration Certificate </w:t>
      </w:r>
      <w:r w:rsidR="13DADEA4">
        <w:t xml:space="preserve">and </w:t>
      </w:r>
      <w:r w:rsidR="00EA31E5">
        <w:t>Institutional Research Certificate Program</w:t>
      </w:r>
      <w:r w:rsidR="00B916C3">
        <w:t>s</w:t>
      </w:r>
    </w:p>
    <w:p w14:paraId="651A9CC5" w14:textId="0E8D5BCE" w:rsidR="00EA31E5" w:rsidRPr="00730DFB" w:rsidRDefault="00EA31E5" w:rsidP="00A40782">
      <w:pPr>
        <w:pStyle w:val="NoSpacing"/>
        <w:numPr>
          <w:ilvl w:val="0"/>
          <w:numId w:val="10"/>
        </w:numPr>
      </w:pPr>
      <w:r>
        <w:t>Public policy</w:t>
      </w:r>
      <w:r w:rsidR="5509C900">
        <w:t>,</w:t>
      </w:r>
      <w:r>
        <w:t xml:space="preserve"> college readiness, student transitions from high school to postsecondary education, college success, mixed methods research, </w:t>
      </w:r>
      <w:r w:rsidR="665FECAC">
        <w:t xml:space="preserve">and </w:t>
      </w:r>
      <w:r>
        <w:t>program evaluation</w:t>
      </w:r>
    </w:p>
    <w:p w14:paraId="53C73F7C" w14:textId="437588C6" w:rsidR="4E7DA654" w:rsidRDefault="4E7DA654" w:rsidP="4E7DA654">
      <w:pPr>
        <w:pStyle w:val="NoSpacing"/>
      </w:pPr>
    </w:p>
    <w:p w14:paraId="3792339E" w14:textId="183C4AB3" w:rsidR="175E8656" w:rsidRDefault="175E8656" w:rsidP="4E7DA654">
      <w:pPr>
        <w:pStyle w:val="NoSpacing"/>
        <w:rPr>
          <w:b/>
          <w:bCs/>
        </w:rPr>
      </w:pPr>
      <w:r w:rsidRPr="4E7DA654">
        <w:rPr>
          <w:b/>
          <w:bCs/>
        </w:rPr>
        <w:t>Joe O'Shea, Ph.D., University of Oxford</w:t>
      </w:r>
    </w:p>
    <w:p w14:paraId="7656BCCD" w14:textId="686E6E26" w:rsidR="2B88227F" w:rsidRDefault="66C49111" w:rsidP="4E7DA654">
      <w:pPr>
        <w:pStyle w:val="NoSpacing"/>
        <w:numPr>
          <w:ilvl w:val="0"/>
          <w:numId w:val="4"/>
        </w:numPr>
      </w:pPr>
      <w:r>
        <w:t>Faculty and</w:t>
      </w:r>
      <w:r w:rsidR="16040C73">
        <w:t xml:space="preserve"> </w:t>
      </w:r>
      <w:r w:rsidR="007933EE" w:rsidRPr="007933EE">
        <w:t>Vice President for Student Academic Success</w:t>
      </w:r>
    </w:p>
    <w:p w14:paraId="6E116584" w14:textId="4DF95F41" w:rsidR="4E7DA654" w:rsidRPr="002746D2" w:rsidRDefault="53F67AA0" w:rsidP="1F680D4F">
      <w:pPr>
        <w:pStyle w:val="NoSpacing"/>
        <w:numPr>
          <w:ilvl w:val="0"/>
          <w:numId w:val="4"/>
        </w:numPr>
        <w:rPr>
          <w:rFonts w:eastAsiaTheme="minorEastAsia"/>
          <w:color w:val="1D1D1D"/>
        </w:rPr>
      </w:pPr>
      <w:r w:rsidRPr="002746D2">
        <w:rPr>
          <w:rFonts w:eastAsiaTheme="minorEastAsia"/>
          <w:color w:val="1D1D1D"/>
        </w:rPr>
        <w:t>Student success, teaching and learning, and gap years</w:t>
      </w:r>
    </w:p>
    <w:p w14:paraId="1BE3FC5E" w14:textId="77777777" w:rsidR="008E3B9B" w:rsidRDefault="008E3B9B" w:rsidP="780E21D3">
      <w:pPr>
        <w:pStyle w:val="NoSpacing"/>
        <w:rPr>
          <w:b/>
          <w:bCs/>
        </w:rPr>
      </w:pPr>
    </w:p>
    <w:p w14:paraId="6CFC56AC" w14:textId="2344A7BE" w:rsidR="00B15811" w:rsidRPr="00730DFB" w:rsidRDefault="780E21D3" w:rsidP="780E21D3">
      <w:pPr>
        <w:pStyle w:val="NoSpacing"/>
        <w:rPr>
          <w:b/>
          <w:bCs/>
        </w:rPr>
      </w:pPr>
      <w:r w:rsidRPr="00730DFB">
        <w:rPr>
          <w:b/>
          <w:bCs/>
        </w:rPr>
        <w:t>Lara Perez-Felkner, Ph.D., University of Chicago</w:t>
      </w:r>
    </w:p>
    <w:p w14:paraId="2795FF85" w14:textId="57BADCBA" w:rsidR="00B15811" w:rsidRPr="00730DFB" w:rsidRDefault="780E21D3" w:rsidP="00A40782">
      <w:pPr>
        <w:pStyle w:val="NoSpacing"/>
        <w:numPr>
          <w:ilvl w:val="0"/>
          <w:numId w:val="10"/>
        </w:numPr>
      </w:pPr>
      <w:r>
        <w:t>Professor</w:t>
      </w:r>
      <w:r w:rsidR="006A1D02">
        <w:t xml:space="preserve"> </w:t>
      </w:r>
    </w:p>
    <w:p w14:paraId="7E6D2FE3" w14:textId="058C5FE4" w:rsidR="4E7DA654" w:rsidRDefault="006A1D02" w:rsidP="00A40782">
      <w:pPr>
        <w:pStyle w:val="NoSpacing"/>
        <w:numPr>
          <w:ilvl w:val="0"/>
          <w:numId w:val="10"/>
        </w:numPr>
      </w:pPr>
      <w:r>
        <w:t>College access and success; s</w:t>
      </w:r>
      <w:r w:rsidR="00E617C2">
        <w:t>ociology of education</w:t>
      </w:r>
      <w:r w:rsidR="780E21D3">
        <w:t xml:space="preserve">, women and </w:t>
      </w:r>
      <w:r w:rsidR="00E617C2">
        <w:t>underrepresented students</w:t>
      </w:r>
      <w:r w:rsidR="780E21D3">
        <w:t xml:space="preserve"> in higher education, </w:t>
      </w:r>
      <w:r>
        <w:t xml:space="preserve">basic needs insecurity, </w:t>
      </w:r>
      <w:r w:rsidR="06B4247B">
        <w:t xml:space="preserve">and </w:t>
      </w:r>
      <w:r w:rsidR="780E21D3">
        <w:t>STEM</w:t>
      </w:r>
      <w:r>
        <w:t xml:space="preserve"> higher education </w:t>
      </w:r>
    </w:p>
    <w:p w14:paraId="50BFC43D" w14:textId="77777777" w:rsidR="008E3B9B" w:rsidRPr="008E3B9B" w:rsidRDefault="008E3B9B" w:rsidP="008E3B9B">
      <w:pPr>
        <w:pStyle w:val="NoSpacing"/>
        <w:ind w:left="720"/>
      </w:pPr>
    </w:p>
    <w:p w14:paraId="55DAF207" w14:textId="684736D5" w:rsidR="00EA31E5" w:rsidRPr="00730DFB" w:rsidRDefault="11D7F69A" w:rsidP="6C0F850D">
      <w:pPr>
        <w:pStyle w:val="NoSpacing"/>
        <w:rPr>
          <w:b/>
          <w:bCs/>
        </w:rPr>
      </w:pPr>
      <w:bookmarkStart w:id="66" w:name="_Hlk34214369"/>
      <w:r w:rsidRPr="4E7DA654">
        <w:rPr>
          <w:b/>
          <w:bCs/>
        </w:rPr>
        <w:t>Sally Wat</w:t>
      </w:r>
      <w:r w:rsidR="26AECB00" w:rsidRPr="4E7DA654">
        <w:rPr>
          <w:b/>
          <w:bCs/>
        </w:rPr>
        <w:t>kin</w:t>
      </w:r>
      <w:r w:rsidRPr="4E7DA654">
        <w:rPr>
          <w:b/>
          <w:bCs/>
        </w:rPr>
        <w:t>s</w:t>
      </w:r>
      <w:r w:rsidR="26AECB00" w:rsidRPr="4E7DA654">
        <w:rPr>
          <w:b/>
          <w:bCs/>
        </w:rPr>
        <w:t>, Ph.D., Florida State University</w:t>
      </w:r>
    </w:p>
    <w:p w14:paraId="5D3E7EDD" w14:textId="77777777" w:rsidR="00601520" w:rsidRPr="00730DFB" w:rsidRDefault="00601520" w:rsidP="00A40782">
      <w:pPr>
        <w:pStyle w:val="NoSpacing"/>
        <w:numPr>
          <w:ilvl w:val="0"/>
          <w:numId w:val="17"/>
        </w:numPr>
      </w:pPr>
      <w:r w:rsidRPr="00730DFB">
        <w:t>Teaching Faculty, Undergraduate Certificate in Leadership Studies</w:t>
      </w:r>
      <w:r w:rsidRPr="00730DFB" w:rsidDel="00601520">
        <w:t xml:space="preserve"> </w:t>
      </w:r>
    </w:p>
    <w:p w14:paraId="124F7114" w14:textId="3D1A3D42" w:rsidR="001F2B2F" w:rsidRPr="00730DFB" w:rsidRDefault="001F2B2F" w:rsidP="00A40782">
      <w:pPr>
        <w:pStyle w:val="NoSpacing"/>
        <w:numPr>
          <w:ilvl w:val="0"/>
          <w:numId w:val="17"/>
        </w:numPr>
      </w:pPr>
      <w:r>
        <w:t xml:space="preserve">Leadership, history of higher education, institutional presidents, </w:t>
      </w:r>
      <w:r w:rsidR="08CAA258">
        <w:t xml:space="preserve">and </w:t>
      </w:r>
      <w:r>
        <w:t>career readiness</w:t>
      </w:r>
    </w:p>
    <w:bookmarkEnd w:id="66"/>
    <w:p w14:paraId="5D3E2C7B" w14:textId="4E52B5B7" w:rsidR="4E7DA654" w:rsidRDefault="4E7DA654" w:rsidP="4E7DA654">
      <w:pPr>
        <w:pStyle w:val="NoSpacing"/>
      </w:pPr>
    </w:p>
    <w:p w14:paraId="3EBF69ED" w14:textId="771F095E" w:rsidR="00C67566" w:rsidRPr="00730DFB" w:rsidRDefault="00C67566" w:rsidP="00C67566">
      <w:pPr>
        <w:pStyle w:val="NoSpacing"/>
        <w:rPr>
          <w:b/>
        </w:rPr>
      </w:pPr>
      <w:r>
        <w:rPr>
          <w:b/>
        </w:rPr>
        <w:t>Annie</w:t>
      </w:r>
      <w:r w:rsidRPr="00730DFB">
        <w:rPr>
          <w:b/>
        </w:rPr>
        <w:t xml:space="preserve"> </w:t>
      </w:r>
      <w:r>
        <w:rPr>
          <w:b/>
        </w:rPr>
        <w:t>Wofford</w:t>
      </w:r>
      <w:r w:rsidRPr="00730DFB">
        <w:rPr>
          <w:b/>
        </w:rPr>
        <w:t xml:space="preserve">, Ph.D., </w:t>
      </w:r>
      <w:r w:rsidR="00B814C2" w:rsidRPr="00B814C2">
        <w:rPr>
          <w:b/>
        </w:rPr>
        <w:t>University of California, Los Angeles</w:t>
      </w:r>
    </w:p>
    <w:p w14:paraId="0FE79244" w14:textId="6990A48D" w:rsidR="00931DC1" w:rsidRPr="00730DFB" w:rsidRDefault="00931DC1" w:rsidP="00A40782">
      <w:pPr>
        <w:pStyle w:val="NoSpacing"/>
        <w:numPr>
          <w:ilvl w:val="0"/>
          <w:numId w:val="6"/>
        </w:numPr>
      </w:pPr>
      <w:r>
        <w:t xml:space="preserve">Assistant Professor </w:t>
      </w:r>
    </w:p>
    <w:p w14:paraId="34754DC4" w14:textId="49F2E2F1" w:rsidR="005E6CD3" w:rsidRDefault="005E6CD3" w:rsidP="00A40782">
      <w:pPr>
        <w:pStyle w:val="ListParagraph"/>
        <w:numPr>
          <w:ilvl w:val="0"/>
          <w:numId w:val="6"/>
        </w:numPr>
        <w:rPr>
          <w:b/>
          <w:bCs/>
        </w:rPr>
      </w:pPr>
      <w:r w:rsidRPr="4E7DA654">
        <w:rPr>
          <w:rFonts w:eastAsia="Times New Roman"/>
          <w:color w:val="000000" w:themeColor="text2"/>
        </w:rPr>
        <w:t>Inequities in higher education, with an emphasis on equity minded structures of support in students' mentoring relationships and STEM graduate school trajectories</w:t>
      </w:r>
    </w:p>
    <w:p w14:paraId="5758F608" w14:textId="1C806129" w:rsidR="006B6B67" w:rsidRPr="00730DFB" w:rsidRDefault="00E8446E" w:rsidP="4E7DA654">
      <w:pPr>
        <w:pStyle w:val="Heading2"/>
        <w:spacing w:before="0"/>
        <w:rPr>
          <w:rFonts w:asciiTheme="minorHAnsi" w:hAnsiTheme="minorHAnsi"/>
        </w:rPr>
      </w:pPr>
      <w:bookmarkStart w:id="67" w:name="_Toc232415620"/>
      <w:r w:rsidRPr="4E7DA654">
        <w:rPr>
          <w:rFonts w:asciiTheme="minorHAnsi" w:hAnsiTheme="minorHAnsi"/>
        </w:rPr>
        <w:t>Affiliated</w:t>
      </w:r>
      <w:r w:rsidR="780E21D3" w:rsidRPr="4E7DA654">
        <w:rPr>
          <w:rFonts w:asciiTheme="minorHAnsi" w:hAnsiTheme="minorHAnsi"/>
        </w:rPr>
        <w:t xml:space="preserve"> Faculty</w:t>
      </w:r>
      <w:bookmarkEnd w:id="67"/>
    </w:p>
    <w:p w14:paraId="43263EDA" w14:textId="03428552" w:rsidR="00454363" w:rsidRPr="00730DFB" w:rsidRDefault="780E21D3" w:rsidP="780E21D3">
      <w:pPr>
        <w:pStyle w:val="NoSpacing"/>
        <w:rPr>
          <w:b/>
          <w:bCs/>
        </w:rPr>
      </w:pPr>
      <w:r w:rsidRPr="650123D5">
        <w:rPr>
          <w:b/>
          <w:bCs/>
        </w:rPr>
        <w:t>Brandon Bowden, Ph.D.</w:t>
      </w:r>
      <w:r w:rsidR="23E2A3B8" w:rsidRPr="650123D5">
        <w:rPr>
          <w:b/>
          <w:bCs/>
        </w:rPr>
        <w:t>,</w:t>
      </w:r>
      <w:r w:rsidRPr="650123D5">
        <w:rPr>
          <w:b/>
          <w:bCs/>
        </w:rPr>
        <w:t xml:space="preserve"> Florida State University </w:t>
      </w:r>
    </w:p>
    <w:p w14:paraId="2D4607F7" w14:textId="77777777" w:rsidR="00454363" w:rsidRPr="00730DFB" w:rsidRDefault="00454363" w:rsidP="00454363">
      <w:pPr>
        <w:pStyle w:val="NoSpacing"/>
      </w:pPr>
      <w:r w:rsidRPr="00730DFB">
        <w:rPr>
          <w:b/>
        </w:rPr>
        <w:tab/>
      </w:r>
      <w:r w:rsidRPr="00730DFB">
        <w:t>Black men in higher education, student affairs</w:t>
      </w:r>
    </w:p>
    <w:p w14:paraId="7B55DC19" w14:textId="65B4FC27" w:rsidR="4E7DA654" w:rsidRDefault="4E7DA654" w:rsidP="4E7DA654">
      <w:pPr>
        <w:pStyle w:val="NoSpacing"/>
      </w:pPr>
    </w:p>
    <w:p w14:paraId="1D576B57" w14:textId="38928160" w:rsidR="007A6646" w:rsidRPr="00730DFB" w:rsidRDefault="6E12F7ED" w:rsidP="780E21D3">
      <w:pPr>
        <w:pStyle w:val="NoSpacing"/>
        <w:rPr>
          <w:b/>
          <w:bCs/>
        </w:rPr>
      </w:pPr>
      <w:r w:rsidRPr="650123D5">
        <w:rPr>
          <w:b/>
          <w:bCs/>
        </w:rPr>
        <w:t>Jillian Volpe White, Ph.D.</w:t>
      </w:r>
      <w:r w:rsidR="0F36C6DC" w:rsidRPr="650123D5">
        <w:rPr>
          <w:b/>
          <w:bCs/>
        </w:rPr>
        <w:t>,</w:t>
      </w:r>
      <w:r w:rsidRPr="650123D5">
        <w:rPr>
          <w:b/>
          <w:bCs/>
        </w:rPr>
        <w:t xml:space="preserve"> Florida State University</w:t>
      </w:r>
    </w:p>
    <w:p w14:paraId="6882DCC8" w14:textId="50CCF0FC" w:rsidR="005D352C" w:rsidRPr="00730DFB" w:rsidRDefault="005D352C" w:rsidP="00A14876">
      <w:pPr>
        <w:pStyle w:val="NoSpacing"/>
      </w:pPr>
      <w:r w:rsidRPr="00730DFB">
        <w:rPr>
          <w:b/>
        </w:rPr>
        <w:tab/>
      </w:r>
      <w:r w:rsidR="00B25265" w:rsidRPr="00730DFB">
        <w:t xml:space="preserve">Student affairs assessment, leadership education, </w:t>
      </w:r>
      <w:r w:rsidR="3E1B4C3F" w:rsidRPr="00730DFB">
        <w:t xml:space="preserve">and </w:t>
      </w:r>
      <w:r w:rsidR="00B25265" w:rsidRPr="00730DFB">
        <w:t>experiential learning</w:t>
      </w:r>
    </w:p>
    <w:p w14:paraId="6C841C17" w14:textId="77777777" w:rsidR="00516FD6" w:rsidRPr="00730DFB" w:rsidRDefault="00516FD6" w:rsidP="0003423F">
      <w:pPr>
        <w:pStyle w:val="NoSpacing"/>
      </w:pPr>
    </w:p>
    <w:p w14:paraId="1366E6D7" w14:textId="1A6957D2" w:rsidR="00AD202A" w:rsidRPr="00730DFB" w:rsidRDefault="780E21D3" w:rsidP="4E7DA654">
      <w:pPr>
        <w:pStyle w:val="Heading2"/>
        <w:spacing w:before="0"/>
        <w:rPr>
          <w:rFonts w:asciiTheme="minorHAnsi" w:hAnsiTheme="minorHAnsi"/>
        </w:rPr>
      </w:pPr>
      <w:bookmarkStart w:id="68" w:name="_Toc232415621"/>
      <w:r w:rsidRPr="4E7DA654">
        <w:rPr>
          <w:rFonts w:asciiTheme="minorHAnsi" w:hAnsiTheme="minorHAnsi"/>
        </w:rPr>
        <w:t>Emeritus Faculty</w:t>
      </w:r>
      <w:bookmarkEnd w:id="68"/>
    </w:p>
    <w:p w14:paraId="6DB27B87" w14:textId="77777777" w:rsidR="007A2843" w:rsidRPr="00730DFB" w:rsidRDefault="780E21D3" w:rsidP="00AE020D">
      <w:pPr>
        <w:pStyle w:val="NoSpacing"/>
      </w:pPr>
      <w:r w:rsidRPr="00730DFB">
        <w:t xml:space="preserve">Joseph Beckham, J.D. &amp; Ph.D., University of Florida </w:t>
      </w:r>
    </w:p>
    <w:p w14:paraId="0D0AC506" w14:textId="381B00F6" w:rsidR="00C2489C" w:rsidRPr="00730DFB" w:rsidRDefault="780E21D3" w:rsidP="00AE020D">
      <w:pPr>
        <w:pStyle w:val="NoSpacing"/>
      </w:pPr>
      <w:r w:rsidRPr="00730DFB">
        <w:t>Jon C. Dalton, Ed.D.</w:t>
      </w:r>
      <w:r w:rsidR="00601520" w:rsidRPr="00730DFB">
        <w:t>,</w:t>
      </w:r>
      <w:r w:rsidRPr="00730DFB">
        <w:t xml:space="preserve"> University of Kentucky</w:t>
      </w:r>
    </w:p>
    <w:p w14:paraId="713528DB" w14:textId="77777777" w:rsidR="00C2489C" w:rsidRPr="00730DFB" w:rsidRDefault="780E21D3" w:rsidP="00AE020D">
      <w:pPr>
        <w:pStyle w:val="NoSpacing"/>
      </w:pPr>
      <w:r w:rsidRPr="00730DFB">
        <w:t>Dale W. Lick, Ph.D., University of California-Riverside</w:t>
      </w:r>
    </w:p>
    <w:p w14:paraId="57B1A834" w14:textId="77777777" w:rsidR="009F066E" w:rsidRPr="009F066E" w:rsidRDefault="009F066E" w:rsidP="009F066E">
      <w:pPr>
        <w:pStyle w:val="NoSpacing"/>
      </w:pPr>
      <w:r w:rsidRPr="00AA14BA">
        <w:lastRenderedPageBreak/>
        <w:t>Robert A. Schwartz, Ph.D., Indiana University</w:t>
      </w:r>
    </w:p>
    <w:p w14:paraId="3DCF258E" w14:textId="77777777" w:rsidR="00C2489C" w:rsidRDefault="780E21D3" w:rsidP="00AE020D">
      <w:pPr>
        <w:pStyle w:val="NoSpacing"/>
      </w:pPr>
      <w:r w:rsidRPr="00730DFB">
        <w:t>John S. Waggaman, Ed.D., Indiana University</w:t>
      </w:r>
    </w:p>
    <w:p w14:paraId="2069C4EE" w14:textId="0CC64C11" w:rsidR="00AB362B" w:rsidRDefault="00AB362B" w:rsidP="00AE020D">
      <w:pPr>
        <w:pStyle w:val="NoSpacing"/>
      </w:pPr>
      <w:r>
        <w:br w:type="page"/>
      </w:r>
    </w:p>
    <w:p w14:paraId="78E75457" w14:textId="77777777" w:rsidR="00AB362B" w:rsidRDefault="00AB362B" w:rsidP="00AB362B">
      <w:pPr>
        <w:pStyle w:val="Default"/>
        <w:jc w:val="center"/>
        <w:rPr>
          <w:i/>
          <w:iCs/>
          <w:sz w:val="23"/>
          <w:szCs w:val="23"/>
        </w:rPr>
      </w:pPr>
      <w:r>
        <w:rPr>
          <w:i/>
          <w:iCs/>
          <w:sz w:val="23"/>
          <w:szCs w:val="23"/>
        </w:rPr>
        <w:lastRenderedPageBreak/>
        <w:t>APPENDIX A – _Credit Waiver Form</w:t>
      </w:r>
    </w:p>
    <w:p w14:paraId="5D9B827E" w14:textId="77777777" w:rsidR="00AB362B" w:rsidRDefault="00AB362B" w:rsidP="00AB362B">
      <w:pPr>
        <w:pStyle w:val="Default"/>
        <w:jc w:val="center"/>
        <w:rPr>
          <w:sz w:val="23"/>
          <w:szCs w:val="23"/>
        </w:rPr>
      </w:pPr>
    </w:p>
    <w:p w14:paraId="31EA0367" w14:textId="77777777" w:rsidR="00AB362B" w:rsidRDefault="00AB362B" w:rsidP="00AB362B">
      <w:pPr>
        <w:pStyle w:val="Default"/>
        <w:jc w:val="center"/>
        <w:rPr>
          <w:rFonts w:ascii="UAMOXJ+Arial-BoldMT" w:hAnsi="UAMOXJ+Arial-BoldMT" w:cs="UAMOXJ+Arial-BoldMT"/>
          <w:sz w:val="23"/>
          <w:szCs w:val="23"/>
        </w:rPr>
      </w:pPr>
      <w:r>
        <w:rPr>
          <w:rFonts w:ascii="UAMOXJ+Arial-BoldMT" w:hAnsi="UAMOXJ+Arial-BoldMT" w:cs="UAMOXJ+Arial-BoldMT"/>
          <w:b/>
          <w:bCs/>
          <w:sz w:val="23"/>
          <w:szCs w:val="23"/>
        </w:rPr>
        <w:t>Higher Education</w:t>
      </w:r>
    </w:p>
    <w:p w14:paraId="799141E8" w14:textId="77777777" w:rsidR="00AB362B" w:rsidRDefault="00AB362B" w:rsidP="00AB362B">
      <w:pPr>
        <w:pStyle w:val="Default"/>
        <w:jc w:val="center"/>
        <w:rPr>
          <w:rFonts w:ascii="UAMOXJ+Arial-BoldMT" w:hAnsi="UAMOXJ+Arial-BoldMT" w:cs="UAMOXJ+Arial-BoldMT"/>
          <w:b/>
          <w:bCs/>
          <w:sz w:val="23"/>
          <w:szCs w:val="23"/>
        </w:rPr>
      </w:pPr>
      <w:r>
        <w:rPr>
          <w:rFonts w:ascii="UAMOXJ+Arial-BoldMT" w:hAnsi="UAMOXJ+Arial-BoldMT" w:cs="UAMOXJ+Arial-BoldMT"/>
          <w:b/>
          <w:bCs/>
          <w:sz w:val="23"/>
          <w:szCs w:val="23"/>
        </w:rPr>
        <w:t>Ph.D. Program</w:t>
      </w:r>
    </w:p>
    <w:p w14:paraId="549A6A06" w14:textId="77777777" w:rsidR="00AB362B" w:rsidRDefault="00AB362B" w:rsidP="00AB362B">
      <w:pPr>
        <w:pStyle w:val="Default"/>
        <w:jc w:val="center"/>
        <w:rPr>
          <w:rFonts w:ascii="UAMOXJ+Arial-BoldMT" w:hAnsi="UAMOXJ+Arial-BoldMT" w:cs="UAMOXJ+Arial-BoldMT"/>
          <w:sz w:val="23"/>
          <w:szCs w:val="23"/>
        </w:rPr>
      </w:pPr>
    </w:p>
    <w:p w14:paraId="42E2550D" w14:textId="77777777" w:rsidR="00AB362B" w:rsidRDefault="00AB362B" w:rsidP="00AB362B">
      <w:pPr>
        <w:pStyle w:val="Default"/>
        <w:jc w:val="center"/>
        <w:rPr>
          <w:rFonts w:ascii="UAMOXJ+Arial-BoldMT" w:hAnsi="UAMOXJ+Arial-BoldMT" w:cs="UAMOXJ+Arial-BoldMT"/>
          <w:b/>
          <w:bCs/>
          <w:sz w:val="36"/>
          <w:szCs w:val="36"/>
        </w:rPr>
      </w:pPr>
      <w:r>
        <w:rPr>
          <w:rFonts w:ascii="UAMOXJ+Arial-BoldMT" w:hAnsi="UAMOXJ+Arial-BoldMT" w:cs="UAMOXJ+Arial-BoldMT"/>
          <w:b/>
          <w:bCs/>
          <w:sz w:val="36"/>
          <w:szCs w:val="36"/>
        </w:rPr>
        <w:t>Credit Waiver Form</w:t>
      </w:r>
    </w:p>
    <w:p w14:paraId="7FE5AAA3" w14:textId="77777777" w:rsidR="00AB362B" w:rsidRDefault="00AB362B" w:rsidP="00AB362B">
      <w:pPr>
        <w:pStyle w:val="Default"/>
        <w:jc w:val="center"/>
        <w:rPr>
          <w:rFonts w:ascii="UAMOXJ+Arial-BoldMT" w:hAnsi="UAMOXJ+Arial-BoldMT" w:cs="UAMOXJ+Arial-BoldMT"/>
          <w:b/>
          <w:bCs/>
          <w:sz w:val="23"/>
          <w:szCs w:val="23"/>
        </w:rPr>
      </w:pPr>
      <w:r>
        <w:rPr>
          <w:rFonts w:ascii="UAMOXJ+Arial-BoldMT" w:hAnsi="UAMOXJ+Arial-BoldMT" w:cs="UAMOXJ+Arial-BoldMT"/>
          <w:b/>
          <w:bCs/>
          <w:sz w:val="23"/>
          <w:szCs w:val="23"/>
        </w:rPr>
        <w:t>Internal Addendum to Program of Studies</w:t>
      </w:r>
    </w:p>
    <w:p w14:paraId="28D02408" w14:textId="77777777" w:rsidR="00AB362B" w:rsidRDefault="00AB362B" w:rsidP="00AB362B">
      <w:pPr>
        <w:pStyle w:val="Default"/>
        <w:rPr>
          <w:rFonts w:ascii="UAMOXJ+Arial-BoldMT" w:hAnsi="UAMOXJ+Arial-BoldMT" w:cs="UAMOXJ+Arial-BoldMT"/>
          <w:sz w:val="36"/>
          <w:szCs w:val="36"/>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978"/>
        <w:gridCol w:w="3780"/>
        <w:gridCol w:w="929"/>
      </w:tblGrid>
      <w:tr w:rsidR="00AB362B" w14:paraId="788D8CA6" w14:textId="77777777" w:rsidTr="009F3D3C">
        <w:trPr>
          <w:trHeight w:val="250"/>
        </w:trPr>
        <w:tc>
          <w:tcPr>
            <w:tcW w:w="3978" w:type="dxa"/>
            <w:tcBorders>
              <w:top w:val="none" w:sz="6" w:space="0" w:color="auto"/>
              <w:bottom w:val="none" w:sz="6" w:space="0" w:color="auto"/>
              <w:right w:val="none" w:sz="6" w:space="0" w:color="auto"/>
            </w:tcBorders>
          </w:tcPr>
          <w:p w14:paraId="54030146" w14:textId="77777777" w:rsidR="00AB362B" w:rsidRPr="00431A62" w:rsidRDefault="00AB362B" w:rsidP="009F3D3C">
            <w:pPr>
              <w:pStyle w:val="Default"/>
              <w:rPr>
                <w:rFonts w:ascii="UAMOXJ+Arial-BoldMT" w:hAnsi="UAMOXJ+Arial-BoldMT" w:cs="UAMOXJ+Arial-BoldMT"/>
                <w:sz w:val="23"/>
                <w:szCs w:val="23"/>
              </w:rPr>
            </w:pPr>
            <w:r w:rsidRPr="009F3D3C">
              <w:rPr>
                <w:rFonts w:ascii="UAMOXJ+Arial-BoldMT" w:hAnsi="UAMOXJ+Arial-BoldMT" w:cs="UAMOXJ+Arial-BoldMT"/>
                <w:sz w:val="23"/>
                <w:szCs w:val="23"/>
              </w:rPr>
              <w:t xml:space="preserve">Equivalent Graduate Coursework </w:t>
            </w:r>
          </w:p>
        </w:tc>
        <w:tc>
          <w:tcPr>
            <w:tcW w:w="3780" w:type="dxa"/>
            <w:tcBorders>
              <w:top w:val="none" w:sz="6" w:space="0" w:color="auto"/>
              <w:left w:val="none" w:sz="6" w:space="0" w:color="auto"/>
              <w:bottom w:val="none" w:sz="6" w:space="0" w:color="auto"/>
              <w:right w:val="none" w:sz="6" w:space="0" w:color="auto"/>
            </w:tcBorders>
          </w:tcPr>
          <w:p w14:paraId="1254C761" w14:textId="77777777" w:rsidR="00AB362B" w:rsidRPr="00431A62" w:rsidRDefault="00AB362B" w:rsidP="009F3D3C">
            <w:pPr>
              <w:pStyle w:val="Default"/>
              <w:rPr>
                <w:rFonts w:ascii="UAMOXJ+Arial-BoldMT" w:hAnsi="UAMOXJ+Arial-BoldMT" w:cs="UAMOXJ+Arial-BoldMT"/>
                <w:sz w:val="23"/>
                <w:szCs w:val="23"/>
              </w:rPr>
            </w:pPr>
            <w:r w:rsidRPr="009F3D3C">
              <w:rPr>
                <w:rFonts w:ascii="UAMOXJ+Arial-BoldMT" w:hAnsi="UAMOXJ+Arial-BoldMT" w:cs="UAMOXJ+Arial-BoldMT"/>
                <w:sz w:val="23"/>
                <w:szCs w:val="23"/>
              </w:rPr>
              <w:t xml:space="preserve">Course Waived </w:t>
            </w:r>
          </w:p>
        </w:tc>
        <w:tc>
          <w:tcPr>
            <w:tcW w:w="929" w:type="dxa"/>
            <w:tcBorders>
              <w:top w:val="none" w:sz="6" w:space="0" w:color="auto"/>
              <w:left w:val="none" w:sz="6" w:space="0" w:color="auto"/>
              <w:bottom w:val="none" w:sz="6" w:space="0" w:color="auto"/>
            </w:tcBorders>
          </w:tcPr>
          <w:p w14:paraId="59718BC2" w14:textId="77777777" w:rsidR="00AB362B" w:rsidRPr="00431A62" w:rsidRDefault="00AB362B" w:rsidP="009F3D3C">
            <w:pPr>
              <w:pStyle w:val="Default"/>
              <w:rPr>
                <w:rFonts w:ascii="UAMOXJ+Arial-BoldMT" w:hAnsi="UAMOXJ+Arial-BoldMT" w:cs="UAMOXJ+Arial-BoldMT"/>
                <w:sz w:val="23"/>
                <w:szCs w:val="23"/>
              </w:rPr>
            </w:pPr>
            <w:r w:rsidRPr="009F3D3C">
              <w:rPr>
                <w:rFonts w:ascii="UAMOXJ+Arial-BoldMT" w:hAnsi="UAMOXJ+Arial-BoldMT" w:cs="UAMOXJ+Arial-BoldMT"/>
                <w:sz w:val="23"/>
                <w:szCs w:val="23"/>
              </w:rPr>
              <w:t xml:space="preserve">Credit </w:t>
            </w:r>
          </w:p>
          <w:p w14:paraId="740B822A" w14:textId="77777777" w:rsidR="00AB362B" w:rsidRPr="00431A62" w:rsidRDefault="00AB362B" w:rsidP="009F3D3C">
            <w:pPr>
              <w:pStyle w:val="Default"/>
              <w:rPr>
                <w:rFonts w:ascii="UAMOXJ+Arial-BoldMT" w:hAnsi="UAMOXJ+Arial-BoldMT" w:cs="UAMOXJ+Arial-BoldMT"/>
                <w:sz w:val="23"/>
                <w:szCs w:val="23"/>
              </w:rPr>
            </w:pPr>
            <w:r w:rsidRPr="009F3D3C">
              <w:rPr>
                <w:rFonts w:ascii="UAMOXJ+Arial-BoldMT" w:hAnsi="UAMOXJ+Arial-BoldMT" w:cs="UAMOXJ+Arial-BoldMT"/>
                <w:sz w:val="23"/>
                <w:szCs w:val="23"/>
              </w:rPr>
              <w:t xml:space="preserve">Hours </w:t>
            </w:r>
          </w:p>
        </w:tc>
      </w:tr>
      <w:tr w:rsidR="00AB362B" w14:paraId="64343B8D" w14:textId="77777777" w:rsidTr="009F3D3C">
        <w:trPr>
          <w:trHeight w:val="250"/>
        </w:trPr>
        <w:tc>
          <w:tcPr>
            <w:tcW w:w="3978" w:type="dxa"/>
            <w:tcBorders>
              <w:top w:val="none" w:sz="6" w:space="0" w:color="auto"/>
              <w:bottom w:val="none" w:sz="6" w:space="0" w:color="auto"/>
              <w:right w:val="none" w:sz="6" w:space="0" w:color="auto"/>
            </w:tcBorders>
          </w:tcPr>
          <w:p w14:paraId="6959C532"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33EF09F9"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745E6421" w14:textId="77777777" w:rsidR="00AB362B" w:rsidRPr="009F3D3C" w:rsidRDefault="00AB362B" w:rsidP="009F3D3C">
            <w:pPr>
              <w:pStyle w:val="Default"/>
              <w:rPr>
                <w:rFonts w:ascii="UAMOXJ+Arial-BoldMT" w:hAnsi="UAMOXJ+Arial-BoldMT" w:cs="UAMOXJ+Arial-BoldMT"/>
                <w:sz w:val="23"/>
                <w:szCs w:val="23"/>
              </w:rPr>
            </w:pPr>
          </w:p>
        </w:tc>
      </w:tr>
      <w:tr w:rsidR="00AB362B" w14:paraId="43F42D82" w14:textId="77777777" w:rsidTr="009F3D3C">
        <w:trPr>
          <w:trHeight w:val="250"/>
        </w:trPr>
        <w:tc>
          <w:tcPr>
            <w:tcW w:w="3978" w:type="dxa"/>
            <w:tcBorders>
              <w:top w:val="none" w:sz="6" w:space="0" w:color="auto"/>
              <w:bottom w:val="none" w:sz="6" w:space="0" w:color="auto"/>
              <w:right w:val="none" w:sz="6" w:space="0" w:color="auto"/>
            </w:tcBorders>
          </w:tcPr>
          <w:p w14:paraId="42DD69E9"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4334F9BE"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625DCFA7" w14:textId="77777777" w:rsidR="00AB362B" w:rsidRPr="009F3D3C" w:rsidRDefault="00AB362B" w:rsidP="009F3D3C">
            <w:pPr>
              <w:pStyle w:val="Default"/>
              <w:rPr>
                <w:rFonts w:ascii="UAMOXJ+Arial-BoldMT" w:hAnsi="UAMOXJ+Arial-BoldMT" w:cs="UAMOXJ+Arial-BoldMT"/>
                <w:sz w:val="23"/>
                <w:szCs w:val="23"/>
              </w:rPr>
            </w:pPr>
          </w:p>
        </w:tc>
      </w:tr>
      <w:tr w:rsidR="00AB362B" w14:paraId="2BB576F3" w14:textId="77777777" w:rsidTr="009F3D3C">
        <w:trPr>
          <w:trHeight w:val="250"/>
        </w:trPr>
        <w:tc>
          <w:tcPr>
            <w:tcW w:w="3978" w:type="dxa"/>
            <w:tcBorders>
              <w:top w:val="none" w:sz="6" w:space="0" w:color="auto"/>
              <w:bottom w:val="none" w:sz="6" w:space="0" w:color="auto"/>
              <w:right w:val="none" w:sz="6" w:space="0" w:color="auto"/>
            </w:tcBorders>
          </w:tcPr>
          <w:p w14:paraId="0982A707"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744E6000"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7DC5E37F" w14:textId="77777777" w:rsidR="00AB362B" w:rsidRPr="009F3D3C" w:rsidRDefault="00AB362B" w:rsidP="009F3D3C">
            <w:pPr>
              <w:pStyle w:val="Default"/>
              <w:rPr>
                <w:rFonts w:ascii="UAMOXJ+Arial-BoldMT" w:hAnsi="UAMOXJ+Arial-BoldMT" w:cs="UAMOXJ+Arial-BoldMT"/>
                <w:sz w:val="23"/>
                <w:szCs w:val="23"/>
              </w:rPr>
            </w:pPr>
          </w:p>
        </w:tc>
      </w:tr>
      <w:tr w:rsidR="00AB362B" w14:paraId="310B5C9A" w14:textId="77777777" w:rsidTr="009F3D3C">
        <w:trPr>
          <w:trHeight w:val="250"/>
        </w:trPr>
        <w:tc>
          <w:tcPr>
            <w:tcW w:w="3978" w:type="dxa"/>
            <w:tcBorders>
              <w:top w:val="none" w:sz="6" w:space="0" w:color="auto"/>
              <w:bottom w:val="none" w:sz="6" w:space="0" w:color="auto"/>
              <w:right w:val="none" w:sz="6" w:space="0" w:color="auto"/>
            </w:tcBorders>
          </w:tcPr>
          <w:p w14:paraId="6BA10CD6"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1C764F4D"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01CD037C" w14:textId="77777777" w:rsidR="00AB362B" w:rsidRPr="009F3D3C" w:rsidRDefault="00AB362B" w:rsidP="009F3D3C">
            <w:pPr>
              <w:pStyle w:val="Default"/>
              <w:rPr>
                <w:rFonts w:ascii="UAMOXJ+Arial-BoldMT" w:hAnsi="UAMOXJ+Arial-BoldMT" w:cs="UAMOXJ+Arial-BoldMT"/>
                <w:sz w:val="23"/>
                <w:szCs w:val="23"/>
              </w:rPr>
            </w:pPr>
          </w:p>
        </w:tc>
      </w:tr>
      <w:tr w:rsidR="00AB362B" w14:paraId="3DBC6224" w14:textId="77777777" w:rsidTr="009F3D3C">
        <w:trPr>
          <w:trHeight w:val="250"/>
        </w:trPr>
        <w:tc>
          <w:tcPr>
            <w:tcW w:w="3978" w:type="dxa"/>
            <w:tcBorders>
              <w:top w:val="none" w:sz="6" w:space="0" w:color="auto"/>
              <w:bottom w:val="none" w:sz="6" w:space="0" w:color="auto"/>
              <w:right w:val="none" w:sz="6" w:space="0" w:color="auto"/>
            </w:tcBorders>
          </w:tcPr>
          <w:p w14:paraId="1BEC4E66"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5388705A"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344B099C" w14:textId="77777777" w:rsidR="00AB362B" w:rsidRPr="009F3D3C" w:rsidRDefault="00AB362B" w:rsidP="009F3D3C">
            <w:pPr>
              <w:pStyle w:val="Default"/>
              <w:rPr>
                <w:rFonts w:ascii="UAMOXJ+Arial-BoldMT" w:hAnsi="UAMOXJ+Arial-BoldMT" w:cs="UAMOXJ+Arial-BoldMT"/>
                <w:sz w:val="23"/>
                <w:szCs w:val="23"/>
              </w:rPr>
            </w:pPr>
          </w:p>
        </w:tc>
      </w:tr>
      <w:tr w:rsidR="00AB362B" w14:paraId="321F34DF" w14:textId="77777777" w:rsidTr="009F3D3C">
        <w:trPr>
          <w:trHeight w:val="250"/>
        </w:trPr>
        <w:tc>
          <w:tcPr>
            <w:tcW w:w="3978" w:type="dxa"/>
            <w:tcBorders>
              <w:top w:val="none" w:sz="6" w:space="0" w:color="auto"/>
              <w:bottom w:val="none" w:sz="6" w:space="0" w:color="auto"/>
              <w:right w:val="none" w:sz="6" w:space="0" w:color="auto"/>
            </w:tcBorders>
          </w:tcPr>
          <w:p w14:paraId="7F0DC8F4"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4EE33C97"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7E9841BF" w14:textId="77777777" w:rsidR="00AB362B" w:rsidRPr="009F3D3C" w:rsidRDefault="00AB362B" w:rsidP="009F3D3C">
            <w:pPr>
              <w:pStyle w:val="Default"/>
              <w:rPr>
                <w:rFonts w:ascii="UAMOXJ+Arial-BoldMT" w:hAnsi="UAMOXJ+Arial-BoldMT" w:cs="UAMOXJ+Arial-BoldMT"/>
                <w:sz w:val="23"/>
                <w:szCs w:val="23"/>
              </w:rPr>
            </w:pPr>
          </w:p>
        </w:tc>
      </w:tr>
      <w:tr w:rsidR="00AB362B" w14:paraId="78DEDFF7" w14:textId="77777777" w:rsidTr="009F3D3C">
        <w:trPr>
          <w:trHeight w:val="250"/>
        </w:trPr>
        <w:tc>
          <w:tcPr>
            <w:tcW w:w="3978" w:type="dxa"/>
            <w:tcBorders>
              <w:top w:val="none" w:sz="6" w:space="0" w:color="auto"/>
              <w:bottom w:val="none" w:sz="6" w:space="0" w:color="auto"/>
              <w:right w:val="none" w:sz="6" w:space="0" w:color="auto"/>
            </w:tcBorders>
          </w:tcPr>
          <w:p w14:paraId="723C2BD8"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096AFFB3"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68E01DAA" w14:textId="77777777" w:rsidR="00AB362B" w:rsidRPr="009F3D3C" w:rsidRDefault="00AB362B" w:rsidP="009F3D3C">
            <w:pPr>
              <w:pStyle w:val="Default"/>
              <w:rPr>
                <w:rFonts w:ascii="UAMOXJ+Arial-BoldMT" w:hAnsi="UAMOXJ+Arial-BoldMT" w:cs="UAMOXJ+Arial-BoldMT"/>
                <w:sz w:val="23"/>
                <w:szCs w:val="23"/>
              </w:rPr>
            </w:pPr>
          </w:p>
        </w:tc>
      </w:tr>
      <w:tr w:rsidR="00AB362B" w14:paraId="49343C1A" w14:textId="77777777" w:rsidTr="009F3D3C">
        <w:trPr>
          <w:trHeight w:val="250"/>
        </w:trPr>
        <w:tc>
          <w:tcPr>
            <w:tcW w:w="3978" w:type="dxa"/>
            <w:tcBorders>
              <w:top w:val="none" w:sz="6" w:space="0" w:color="auto"/>
              <w:bottom w:val="none" w:sz="6" w:space="0" w:color="auto"/>
              <w:right w:val="none" w:sz="6" w:space="0" w:color="auto"/>
            </w:tcBorders>
          </w:tcPr>
          <w:p w14:paraId="19430570"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3B345328"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61670B95" w14:textId="77777777" w:rsidR="00AB362B" w:rsidRPr="009F3D3C" w:rsidRDefault="00AB362B" w:rsidP="009F3D3C">
            <w:pPr>
              <w:pStyle w:val="Default"/>
              <w:rPr>
                <w:rFonts w:ascii="UAMOXJ+Arial-BoldMT" w:hAnsi="UAMOXJ+Arial-BoldMT" w:cs="UAMOXJ+Arial-BoldMT"/>
                <w:sz w:val="23"/>
                <w:szCs w:val="23"/>
              </w:rPr>
            </w:pPr>
          </w:p>
        </w:tc>
      </w:tr>
      <w:tr w:rsidR="00AB362B" w14:paraId="77F19D92" w14:textId="77777777" w:rsidTr="009F3D3C">
        <w:trPr>
          <w:trHeight w:val="250"/>
        </w:trPr>
        <w:tc>
          <w:tcPr>
            <w:tcW w:w="3978" w:type="dxa"/>
            <w:tcBorders>
              <w:top w:val="none" w:sz="6" w:space="0" w:color="auto"/>
              <w:bottom w:val="none" w:sz="6" w:space="0" w:color="auto"/>
              <w:right w:val="none" w:sz="6" w:space="0" w:color="auto"/>
            </w:tcBorders>
          </w:tcPr>
          <w:p w14:paraId="73F29DA4"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3D968182"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51F3257A" w14:textId="77777777" w:rsidR="00AB362B" w:rsidRPr="009F3D3C" w:rsidRDefault="00AB362B" w:rsidP="009F3D3C">
            <w:pPr>
              <w:pStyle w:val="Default"/>
              <w:rPr>
                <w:rFonts w:ascii="UAMOXJ+Arial-BoldMT" w:hAnsi="UAMOXJ+Arial-BoldMT" w:cs="UAMOXJ+Arial-BoldMT"/>
                <w:sz w:val="23"/>
                <w:szCs w:val="23"/>
              </w:rPr>
            </w:pPr>
          </w:p>
        </w:tc>
      </w:tr>
      <w:tr w:rsidR="00AB362B" w14:paraId="17FE4C5B" w14:textId="77777777" w:rsidTr="009F3D3C">
        <w:trPr>
          <w:trHeight w:val="250"/>
        </w:trPr>
        <w:tc>
          <w:tcPr>
            <w:tcW w:w="3978" w:type="dxa"/>
            <w:tcBorders>
              <w:top w:val="none" w:sz="6" w:space="0" w:color="auto"/>
              <w:bottom w:val="none" w:sz="6" w:space="0" w:color="auto"/>
              <w:right w:val="none" w:sz="6" w:space="0" w:color="auto"/>
            </w:tcBorders>
          </w:tcPr>
          <w:p w14:paraId="0B36EB98"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54F8DBF1"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6A1A8F74" w14:textId="77777777" w:rsidR="00AB362B" w:rsidRPr="009F3D3C" w:rsidRDefault="00AB362B" w:rsidP="009F3D3C">
            <w:pPr>
              <w:pStyle w:val="Default"/>
              <w:rPr>
                <w:rFonts w:ascii="UAMOXJ+Arial-BoldMT" w:hAnsi="UAMOXJ+Arial-BoldMT" w:cs="UAMOXJ+Arial-BoldMT"/>
                <w:sz w:val="23"/>
                <w:szCs w:val="23"/>
              </w:rPr>
            </w:pPr>
          </w:p>
        </w:tc>
      </w:tr>
      <w:tr w:rsidR="00AB362B" w14:paraId="06E96F44" w14:textId="77777777" w:rsidTr="009F3D3C">
        <w:trPr>
          <w:trHeight w:val="250"/>
        </w:trPr>
        <w:tc>
          <w:tcPr>
            <w:tcW w:w="3978" w:type="dxa"/>
            <w:tcBorders>
              <w:top w:val="none" w:sz="6" w:space="0" w:color="auto"/>
              <w:bottom w:val="none" w:sz="6" w:space="0" w:color="auto"/>
              <w:right w:val="none" w:sz="6" w:space="0" w:color="auto"/>
            </w:tcBorders>
          </w:tcPr>
          <w:p w14:paraId="11C3F22A"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252DE417" w14:textId="77777777" w:rsidR="00AB362B" w:rsidRPr="009F3D3C" w:rsidRDefault="00AB362B" w:rsidP="009F3D3C">
            <w:pPr>
              <w:pStyle w:val="Default"/>
              <w:rPr>
                <w:rFonts w:ascii="UAMOXJ+Arial-BoldMT" w:hAnsi="UAMOXJ+Arial-BoldMT" w:cs="UAMOXJ+Arial-BoldMT"/>
                <w:sz w:val="23"/>
                <w:szCs w:val="23"/>
              </w:rPr>
            </w:pPr>
          </w:p>
        </w:tc>
        <w:tc>
          <w:tcPr>
            <w:tcW w:w="929" w:type="dxa"/>
            <w:tcBorders>
              <w:top w:val="none" w:sz="6" w:space="0" w:color="auto"/>
              <w:left w:val="none" w:sz="6" w:space="0" w:color="auto"/>
              <w:bottom w:val="none" w:sz="6" w:space="0" w:color="auto"/>
            </w:tcBorders>
          </w:tcPr>
          <w:p w14:paraId="6C940DFC" w14:textId="77777777" w:rsidR="00AB362B" w:rsidRPr="009F3D3C" w:rsidRDefault="00AB362B" w:rsidP="009F3D3C">
            <w:pPr>
              <w:pStyle w:val="Default"/>
              <w:rPr>
                <w:rFonts w:ascii="UAMOXJ+Arial-BoldMT" w:hAnsi="UAMOXJ+Arial-BoldMT" w:cs="UAMOXJ+Arial-BoldMT"/>
                <w:sz w:val="23"/>
                <w:szCs w:val="23"/>
              </w:rPr>
            </w:pPr>
          </w:p>
        </w:tc>
      </w:tr>
      <w:tr w:rsidR="00AB362B" w14:paraId="0859494F" w14:textId="77777777" w:rsidTr="009F3D3C">
        <w:trPr>
          <w:trHeight w:val="250"/>
        </w:trPr>
        <w:tc>
          <w:tcPr>
            <w:tcW w:w="3978" w:type="dxa"/>
            <w:tcBorders>
              <w:top w:val="none" w:sz="6" w:space="0" w:color="auto"/>
              <w:bottom w:val="none" w:sz="6" w:space="0" w:color="auto"/>
              <w:right w:val="none" w:sz="6" w:space="0" w:color="auto"/>
            </w:tcBorders>
          </w:tcPr>
          <w:p w14:paraId="445E3AC7" w14:textId="77777777" w:rsidR="00AB362B" w:rsidRPr="009F3D3C" w:rsidRDefault="00AB362B" w:rsidP="009F3D3C">
            <w:pPr>
              <w:pStyle w:val="Default"/>
              <w:rPr>
                <w:rFonts w:ascii="UAMOXJ+Arial-BoldMT" w:hAnsi="UAMOXJ+Arial-BoldMT" w:cs="UAMOXJ+Arial-BoldMT"/>
                <w:sz w:val="23"/>
                <w:szCs w:val="23"/>
              </w:rPr>
            </w:pPr>
          </w:p>
        </w:tc>
        <w:tc>
          <w:tcPr>
            <w:tcW w:w="3780" w:type="dxa"/>
            <w:tcBorders>
              <w:top w:val="none" w:sz="6" w:space="0" w:color="auto"/>
              <w:left w:val="none" w:sz="6" w:space="0" w:color="auto"/>
              <w:bottom w:val="none" w:sz="6" w:space="0" w:color="auto"/>
              <w:right w:val="none" w:sz="6" w:space="0" w:color="auto"/>
            </w:tcBorders>
          </w:tcPr>
          <w:p w14:paraId="6E01AB2C" w14:textId="77777777" w:rsidR="00AB362B" w:rsidRPr="009F3D3C" w:rsidRDefault="00AB362B" w:rsidP="009F3D3C">
            <w:pPr>
              <w:pStyle w:val="Default"/>
              <w:rPr>
                <w:rFonts w:ascii="UAMOXJ+Arial-BoldMT" w:hAnsi="UAMOXJ+Arial-BoldMT" w:cs="UAMOXJ+Arial-BoldMT"/>
                <w:sz w:val="23"/>
                <w:szCs w:val="23"/>
              </w:rPr>
            </w:pPr>
            <w:r w:rsidRPr="009F3D3C">
              <w:rPr>
                <w:rFonts w:ascii="UAMOXJ+Arial-BoldMT" w:hAnsi="UAMOXJ+Arial-BoldMT" w:cs="UAMOXJ+Arial-BoldMT"/>
                <w:sz w:val="22"/>
                <w:szCs w:val="22"/>
              </w:rPr>
              <w:t>Total Credit Hours Waived (Max 30)</w:t>
            </w:r>
          </w:p>
        </w:tc>
        <w:tc>
          <w:tcPr>
            <w:tcW w:w="929" w:type="dxa"/>
            <w:tcBorders>
              <w:top w:val="none" w:sz="6" w:space="0" w:color="auto"/>
              <w:left w:val="none" w:sz="6" w:space="0" w:color="auto"/>
              <w:bottom w:val="none" w:sz="6" w:space="0" w:color="auto"/>
            </w:tcBorders>
          </w:tcPr>
          <w:p w14:paraId="5110B0BE" w14:textId="77777777" w:rsidR="00AB362B" w:rsidRPr="009F3D3C" w:rsidRDefault="00AB362B" w:rsidP="009F3D3C">
            <w:pPr>
              <w:pStyle w:val="Default"/>
              <w:rPr>
                <w:rFonts w:ascii="UAMOXJ+Arial-BoldMT" w:hAnsi="UAMOXJ+Arial-BoldMT" w:cs="UAMOXJ+Arial-BoldMT"/>
                <w:sz w:val="23"/>
                <w:szCs w:val="23"/>
              </w:rPr>
            </w:pPr>
          </w:p>
        </w:tc>
      </w:tr>
    </w:tbl>
    <w:p w14:paraId="645E1ED5" w14:textId="77777777" w:rsidR="00AB362B" w:rsidRDefault="00AB362B" w:rsidP="00AB362B">
      <w:pPr>
        <w:pStyle w:val="Heading2"/>
        <w:spacing w:before="0"/>
        <w:rPr>
          <w:b w:val="0"/>
        </w:rPr>
      </w:pPr>
    </w:p>
    <w:p w14:paraId="09D1C7FE" w14:textId="77777777" w:rsidR="00AB362B" w:rsidRDefault="00AB362B" w:rsidP="00AB362B">
      <w:pPr>
        <w:pStyle w:val="Default"/>
        <w:rPr>
          <w:b/>
          <w:bCs/>
          <w:sz w:val="23"/>
          <w:szCs w:val="23"/>
        </w:rPr>
      </w:pPr>
      <w:r>
        <w:rPr>
          <w:b/>
          <w:bCs/>
          <w:sz w:val="23"/>
          <w:szCs w:val="23"/>
        </w:rPr>
        <w:t xml:space="preserve">APPROVALS: </w:t>
      </w:r>
    </w:p>
    <w:p w14:paraId="4FF2235B" w14:textId="77777777" w:rsidR="00AB362B" w:rsidRDefault="00AB362B" w:rsidP="00AB362B">
      <w:pPr>
        <w:pStyle w:val="Default"/>
        <w:rPr>
          <w:b/>
          <w:bCs/>
          <w:sz w:val="23"/>
          <w:szCs w:val="23"/>
        </w:rPr>
      </w:pPr>
    </w:p>
    <w:p w14:paraId="174329DC" w14:textId="77777777" w:rsidR="00AB362B" w:rsidRDefault="00AB362B" w:rsidP="00AB362B">
      <w:pPr>
        <w:pStyle w:val="Default"/>
        <w:rPr>
          <w:b/>
          <w:bCs/>
          <w:sz w:val="23"/>
          <w:szCs w:val="23"/>
        </w:rPr>
      </w:pPr>
    </w:p>
    <w:p w14:paraId="06A9A18F" w14:textId="77777777" w:rsidR="00AB362B" w:rsidRDefault="00AB362B" w:rsidP="00AB362B">
      <w:pPr>
        <w:pStyle w:val="Default"/>
        <w:rPr>
          <w:sz w:val="23"/>
          <w:szCs w:val="23"/>
        </w:rPr>
      </w:pPr>
    </w:p>
    <w:p w14:paraId="34A7AD1D" w14:textId="77777777" w:rsidR="00AB362B" w:rsidRDefault="00AB362B" w:rsidP="00AB362B">
      <w:pPr>
        <w:pStyle w:val="Default"/>
        <w:rPr>
          <w:sz w:val="23"/>
          <w:szCs w:val="23"/>
        </w:rPr>
      </w:pPr>
      <w:r>
        <w:rPr>
          <w:b/>
          <w:bCs/>
          <w:sz w:val="23"/>
          <w:szCs w:val="23"/>
        </w:rPr>
        <w:t>__________________________</w:t>
      </w:r>
      <w:r>
        <w:rPr>
          <w:b/>
          <w:bCs/>
          <w:sz w:val="23"/>
          <w:szCs w:val="23"/>
        </w:rPr>
        <w:tab/>
      </w:r>
      <w:r>
        <w:rPr>
          <w:b/>
          <w:bCs/>
          <w:sz w:val="23"/>
          <w:szCs w:val="23"/>
        </w:rPr>
        <w:tab/>
      </w:r>
      <w:r>
        <w:rPr>
          <w:b/>
          <w:bCs/>
          <w:sz w:val="23"/>
          <w:szCs w:val="23"/>
        </w:rPr>
        <w:tab/>
        <w:t xml:space="preserve"> __________________________ </w:t>
      </w:r>
    </w:p>
    <w:p w14:paraId="1FA8F3ED" w14:textId="77777777" w:rsidR="00AB362B" w:rsidRDefault="00AB362B" w:rsidP="00AB362B">
      <w:pPr>
        <w:pStyle w:val="Default"/>
        <w:rPr>
          <w:rFonts w:ascii="EZLBHP+ArialMT" w:hAnsi="EZLBHP+ArialMT" w:cs="EZLBHP+ArialMT"/>
          <w:sz w:val="23"/>
          <w:szCs w:val="23"/>
        </w:rPr>
      </w:pPr>
      <w:r>
        <w:rPr>
          <w:rFonts w:ascii="EZLBHP+ArialMT" w:hAnsi="EZLBHP+ArialMT" w:cs="EZLBHP+ArialMT"/>
          <w:sz w:val="23"/>
          <w:szCs w:val="23"/>
        </w:rPr>
        <w:t xml:space="preserve">Advisor, Date </w:t>
      </w:r>
      <w:r>
        <w:rPr>
          <w:rFonts w:ascii="EZLBHP+ArialMT" w:hAnsi="EZLBHP+ArialMT" w:cs="EZLBHP+ArialMT"/>
          <w:sz w:val="23"/>
          <w:szCs w:val="23"/>
        </w:rPr>
        <w:tab/>
      </w:r>
      <w:r>
        <w:rPr>
          <w:rFonts w:ascii="EZLBHP+ArialMT" w:hAnsi="EZLBHP+ArialMT" w:cs="EZLBHP+ArialMT"/>
          <w:sz w:val="23"/>
          <w:szCs w:val="23"/>
        </w:rPr>
        <w:tab/>
      </w:r>
      <w:r>
        <w:rPr>
          <w:rFonts w:ascii="EZLBHP+ArialMT" w:hAnsi="EZLBHP+ArialMT" w:cs="EZLBHP+ArialMT"/>
          <w:sz w:val="23"/>
          <w:szCs w:val="23"/>
        </w:rPr>
        <w:tab/>
      </w:r>
      <w:r>
        <w:rPr>
          <w:rFonts w:ascii="EZLBHP+ArialMT" w:hAnsi="EZLBHP+ArialMT" w:cs="EZLBHP+ArialMT"/>
          <w:sz w:val="23"/>
          <w:szCs w:val="23"/>
        </w:rPr>
        <w:tab/>
        <w:t xml:space="preserve">(Printed Name) </w:t>
      </w:r>
    </w:p>
    <w:p w14:paraId="2FA27C07" w14:textId="77777777" w:rsidR="00AB362B" w:rsidRDefault="00AB362B" w:rsidP="00AB362B">
      <w:pPr>
        <w:pStyle w:val="Default"/>
        <w:rPr>
          <w:rFonts w:ascii="EZLBHP+ArialMT" w:hAnsi="EZLBHP+ArialMT" w:cs="EZLBHP+ArialMT"/>
          <w:sz w:val="23"/>
          <w:szCs w:val="23"/>
        </w:rPr>
      </w:pPr>
    </w:p>
    <w:p w14:paraId="077CE37A" w14:textId="77777777" w:rsidR="00AB362B" w:rsidRDefault="00AB362B" w:rsidP="00AB362B">
      <w:pPr>
        <w:pStyle w:val="Default"/>
        <w:rPr>
          <w:rFonts w:ascii="EZLBHP+ArialMT" w:hAnsi="EZLBHP+ArialMT" w:cs="EZLBHP+ArialMT"/>
          <w:sz w:val="23"/>
          <w:szCs w:val="23"/>
        </w:rPr>
      </w:pPr>
    </w:p>
    <w:p w14:paraId="5D2F6502" w14:textId="77777777" w:rsidR="00AB362B" w:rsidRDefault="00AB362B" w:rsidP="00AB362B">
      <w:pPr>
        <w:pStyle w:val="Default"/>
        <w:rPr>
          <w:rFonts w:ascii="EZLBHP+ArialMT" w:hAnsi="EZLBHP+ArialMT" w:cs="EZLBHP+ArialMT"/>
          <w:sz w:val="23"/>
          <w:szCs w:val="23"/>
        </w:rPr>
      </w:pPr>
    </w:p>
    <w:p w14:paraId="7E42E593" w14:textId="77777777" w:rsidR="00AB362B" w:rsidRDefault="00AB362B" w:rsidP="00AB362B">
      <w:pPr>
        <w:pStyle w:val="Default"/>
        <w:rPr>
          <w:sz w:val="23"/>
          <w:szCs w:val="23"/>
        </w:rPr>
      </w:pPr>
    </w:p>
    <w:p w14:paraId="676E2F29" w14:textId="6D0245E0" w:rsidR="00AB362B" w:rsidRDefault="00AB362B" w:rsidP="00AB362B">
      <w:pPr>
        <w:pStyle w:val="Default"/>
        <w:rPr>
          <w:sz w:val="23"/>
          <w:szCs w:val="23"/>
        </w:rPr>
      </w:pPr>
      <w:r>
        <w:rPr>
          <w:b/>
          <w:bCs/>
          <w:sz w:val="23"/>
          <w:szCs w:val="23"/>
        </w:rPr>
        <w:t>__________________________</w:t>
      </w:r>
      <w:r>
        <w:rPr>
          <w:b/>
          <w:bCs/>
          <w:sz w:val="23"/>
          <w:szCs w:val="23"/>
        </w:rPr>
        <w:tab/>
      </w:r>
      <w:r>
        <w:rPr>
          <w:b/>
          <w:bCs/>
          <w:sz w:val="23"/>
          <w:szCs w:val="23"/>
        </w:rPr>
        <w:tab/>
        <w:t xml:space="preserve"> __________________________ </w:t>
      </w:r>
    </w:p>
    <w:p w14:paraId="0914345B" w14:textId="77777777" w:rsidR="00AB362B" w:rsidRPr="00BA27FD" w:rsidRDefault="00AB362B" w:rsidP="00AB362B">
      <w:r>
        <w:rPr>
          <w:rFonts w:ascii="EZLBHP+ArialMT" w:hAnsi="EZLBHP+ArialMT" w:cs="EZLBHP+ArialMT"/>
          <w:sz w:val="23"/>
          <w:szCs w:val="23"/>
        </w:rPr>
        <w:t xml:space="preserve">Higher Education Coordinator, Date </w:t>
      </w:r>
      <w:r>
        <w:rPr>
          <w:rFonts w:ascii="EZLBHP+ArialMT" w:hAnsi="EZLBHP+ArialMT" w:cs="EZLBHP+ArialMT"/>
          <w:sz w:val="23"/>
          <w:szCs w:val="23"/>
        </w:rPr>
        <w:tab/>
        <w:t>(Printed Name)</w:t>
      </w:r>
    </w:p>
    <w:p w14:paraId="2E60EEE9" w14:textId="77777777" w:rsidR="00AB362B" w:rsidRDefault="00AB362B" w:rsidP="00AE020D">
      <w:pPr>
        <w:pStyle w:val="NoSpacing"/>
      </w:pPr>
    </w:p>
    <w:p w14:paraId="4EE08BC1" w14:textId="77777777" w:rsidR="00C2489C" w:rsidRPr="00730DFB" w:rsidRDefault="00C2489C" w:rsidP="00AE020D">
      <w:pPr>
        <w:pStyle w:val="NoSpacing"/>
      </w:pPr>
    </w:p>
    <w:sectPr w:rsidR="00C2489C" w:rsidRPr="00730DFB" w:rsidSect="00065DAE">
      <w:headerReference w:type="even" r:id="rId36"/>
      <w:headerReference w:type="default" r:id="rId37"/>
      <w:footerReference w:type="default" r:id="rId38"/>
      <w:headerReference w:type="first" r:id="rId39"/>
      <w:footerReference w:type="first" r:id="rId40"/>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71E76E" w14:textId="77777777" w:rsidR="001031C1" w:rsidRDefault="001031C1" w:rsidP="000C0AC7">
      <w:pPr>
        <w:spacing w:after="0"/>
      </w:pPr>
      <w:r>
        <w:separator/>
      </w:r>
    </w:p>
  </w:endnote>
  <w:endnote w:type="continuationSeparator" w:id="0">
    <w:p w14:paraId="68DA8E14" w14:textId="77777777" w:rsidR="001031C1" w:rsidRDefault="001031C1" w:rsidP="000C0AC7">
      <w:pPr>
        <w:spacing w:after="0"/>
      </w:pPr>
      <w:r>
        <w:continuationSeparator/>
      </w:r>
    </w:p>
  </w:endnote>
  <w:endnote w:type="continuationNotice" w:id="1">
    <w:p w14:paraId="6E5DA39A" w14:textId="77777777" w:rsidR="001031C1" w:rsidRDefault="001031C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GGothicM">
    <w:altName w:val="HGｺﾞｼｯｸM"/>
    <w:panose1 w:val="020B0604020202020204"/>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HGSoeiPresenceEB">
    <w:altName w:val="HG創英ﾌﾟﾚｾﾞﾝｽEB"/>
    <w:panose1 w:val="020B0604020202020204"/>
    <w:charset w:val="8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Regular">
    <w:altName w:val="Calibri"/>
    <w:panose1 w:val="020B0604020202020204"/>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UAMOXJ+Arial-BoldMT">
    <w:altName w:val="Arial"/>
    <w:panose1 w:val="020B0604020202020204"/>
    <w:charset w:val="00"/>
    <w:family w:val="swiss"/>
    <w:pitch w:val="default"/>
    <w:sig w:usb0="00000003" w:usb1="00000000" w:usb2="00000000" w:usb3="00000000" w:csb0="00000001" w:csb1="00000000"/>
  </w:font>
  <w:font w:name="EZLBHP+ArialMT">
    <w:altName w:val="Arial"/>
    <w:panose1 w:val="020B0604020202020204"/>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03207113"/>
      <w:docPartObj>
        <w:docPartGallery w:val="Page Numbers (Bottom of Page)"/>
        <w:docPartUnique/>
      </w:docPartObj>
    </w:sdtPr>
    <w:sdtEndPr>
      <w:rPr>
        <w:noProof/>
      </w:rPr>
    </w:sdtEndPr>
    <w:sdtContent>
      <w:p w14:paraId="4EA715A8" w14:textId="2C55E96F" w:rsidR="00955BB2" w:rsidRDefault="00955BB2" w:rsidP="00E81822">
        <w:pPr>
          <w:pStyle w:val="Footer"/>
          <w:jc w:val="right"/>
        </w:pPr>
        <w:r>
          <w:t xml:space="preserve">Page | </w:t>
        </w:r>
        <w:r>
          <w:fldChar w:fldCharType="begin"/>
        </w:r>
        <w:r>
          <w:instrText xml:space="preserve"> PAGE   \* MERGEFORMAT </w:instrText>
        </w:r>
        <w:r>
          <w:fldChar w:fldCharType="separate"/>
        </w:r>
        <w:r w:rsidR="00601520">
          <w:rPr>
            <w:noProof/>
          </w:rPr>
          <w:t>32</w:t>
        </w:r>
        <w:r>
          <w:rPr>
            <w:noProof/>
          </w:rPr>
          <w:fldChar w:fldCharType="end"/>
        </w:r>
      </w:p>
    </w:sdtContent>
  </w:sdt>
  <w:p w14:paraId="038E3110" w14:textId="56DF1276" w:rsidR="00955BB2" w:rsidRPr="00E81822" w:rsidRDefault="00955BB2" w:rsidP="00E81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0919BF" w14:paraId="09DD61EC" w14:textId="77777777" w:rsidTr="1E0919BF">
      <w:trPr>
        <w:trHeight w:val="300"/>
      </w:trPr>
      <w:tc>
        <w:tcPr>
          <w:tcW w:w="3120" w:type="dxa"/>
        </w:tcPr>
        <w:p w14:paraId="6FF43A7C" w14:textId="3FB76EB3" w:rsidR="1E0919BF" w:rsidRDefault="1E0919BF" w:rsidP="1E0919BF">
          <w:pPr>
            <w:pStyle w:val="Header"/>
            <w:ind w:left="-115"/>
          </w:pPr>
        </w:p>
      </w:tc>
      <w:tc>
        <w:tcPr>
          <w:tcW w:w="3120" w:type="dxa"/>
        </w:tcPr>
        <w:p w14:paraId="10F17379" w14:textId="675B06C8" w:rsidR="1E0919BF" w:rsidRDefault="1E0919BF" w:rsidP="1E0919BF">
          <w:pPr>
            <w:pStyle w:val="Header"/>
            <w:jc w:val="center"/>
          </w:pPr>
        </w:p>
      </w:tc>
      <w:tc>
        <w:tcPr>
          <w:tcW w:w="3120" w:type="dxa"/>
        </w:tcPr>
        <w:p w14:paraId="14AD173F" w14:textId="54BCBA59" w:rsidR="1E0919BF" w:rsidRDefault="1E0919BF" w:rsidP="1E0919BF">
          <w:pPr>
            <w:pStyle w:val="Header"/>
            <w:ind w:right="-115"/>
            <w:jc w:val="right"/>
          </w:pPr>
        </w:p>
      </w:tc>
    </w:tr>
  </w:tbl>
  <w:p w14:paraId="60B65F24" w14:textId="61B80B4E" w:rsidR="1E0919BF" w:rsidRDefault="1E0919BF" w:rsidP="1E091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84015D" w14:textId="77777777" w:rsidR="001031C1" w:rsidRDefault="001031C1" w:rsidP="000C0AC7">
      <w:pPr>
        <w:spacing w:after="0"/>
      </w:pPr>
      <w:r>
        <w:separator/>
      </w:r>
    </w:p>
  </w:footnote>
  <w:footnote w:type="continuationSeparator" w:id="0">
    <w:p w14:paraId="7EFA0189" w14:textId="77777777" w:rsidR="001031C1" w:rsidRDefault="001031C1" w:rsidP="000C0AC7">
      <w:pPr>
        <w:spacing w:after="0"/>
      </w:pPr>
      <w:r>
        <w:continuationSeparator/>
      </w:r>
    </w:p>
  </w:footnote>
  <w:footnote w:type="continuationNotice" w:id="1">
    <w:p w14:paraId="75F044ED" w14:textId="77777777" w:rsidR="001031C1" w:rsidRDefault="001031C1">
      <w:pPr>
        <w:spacing w:after="0"/>
      </w:pPr>
    </w:p>
  </w:footnote>
  <w:footnote w:id="2">
    <w:p w14:paraId="34C623E9" w14:textId="77777777" w:rsidR="00500585" w:rsidRDefault="00500585" w:rsidP="00500585">
      <w:pPr>
        <w:pStyle w:val="FootnoteText"/>
      </w:pPr>
      <w:r>
        <w:rPr>
          <w:rStyle w:val="FootnoteReference"/>
        </w:rPr>
        <w:footnoteRef/>
      </w:r>
      <w:r>
        <w:t xml:space="preserve"> Scheduled semester may vary. Check department listings.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073B4E" w14:textId="59DA89DD" w:rsidR="009E35A8" w:rsidRDefault="009E35A8" w:rsidP="005F5E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CB2D663" w14:textId="77777777" w:rsidR="009E35A8" w:rsidRDefault="009E35A8" w:rsidP="009E35A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BE177D" w14:textId="25FD8ECE" w:rsidR="00955BB2" w:rsidRDefault="1E0919BF" w:rsidP="009E35A8">
    <w:pPr>
      <w:pStyle w:val="Header"/>
      <w:ind w:right="360"/>
    </w:pPr>
    <w:r>
      <w:t>202</w:t>
    </w:r>
    <w:r w:rsidR="00BB2542">
      <w:t>6</w:t>
    </w:r>
    <w:r>
      <w:t>-202</w:t>
    </w:r>
    <w:r w:rsidR="00BB2542">
      <w:t>7</w:t>
    </w:r>
    <w:r>
      <w:t xml:space="preserve"> Doctoral Student in Higher Education Handbook                Florida State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0919BF" w14:paraId="5DF23837" w14:textId="77777777" w:rsidTr="1E0919BF">
      <w:trPr>
        <w:trHeight w:val="300"/>
      </w:trPr>
      <w:tc>
        <w:tcPr>
          <w:tcW w:w="3120" w:type="dxa"/>
        </w:tcPr>
        <w:p w14:paraId="3F27E7CA" w14:textId="01375FC8" w:rsidR="1E0919BF" w:rsidRDefault="1E0919BF" w:rsidP="1E0919BF">
          <w:pPr>
            <w:pStyle w:val="Header"/>
            <w:ind w:left="-115"/>
          </w:pPr>
        </w:p>
      </w:tc>
      <w:tc>
        <w:tcPr>
          <w:tcW w:w="3120" w:type="dxa"/>
        </w:tcPr>
        <w:p w14:paraId="655811EF" w14:textId="5234D249" w:rsidR="1E0919BF" w:rsidRDefault="1E0919BF" w:rsidP="1E0919BF">
          <w:pPr>
            <w:pStyle w:val="Header"/>
            <w:jc w:val="center"/>
          </w:pPr>
        </w:p>
      </w:tc>
      <w:tc>
        <w:tcPr>
          <w:tcW w:w="3120" w:type="dxa"/>
        </w:tcPr>
        <w:p w14:paraId="34A6B873" w14:textId="7C474C2F" w:rsidR="1E0919BF" w:rsidRDefault="1E0919BF" w:rsidP="1E0919BF">
          <w:pPr>
            <w:pStyle w:val="Header"/>
            <w:ind w:right="-115"/>
            <w:jc w:val="right"/>
          </w:pPr>
        </w:p>
      </w:tc>
    </w:tr>
  </w:tbl>
  <w:p w14:paraId="2BA4007A" w14:textId="247AEBCB" w:rsidR="1E0919BF" w:rsidRDefault="1E0919BF" w:rsidP="1E0919BF">
    <w:pPr>
      <w:pStyle w:val="Header"/>
    </w:pPr>
  </w:p>
</w:hdr>
</file>

<file path=word/intelligence2.xml><?xml version="1.0" encoding="utf-8"?>
<int2:intelligence xmlns:int2="http://schemas.microsoft.com/office/intelligence/2020/intelligence" xmlns:oel="http://schemas.microsoft.com/office/2019/extlst">
  <int2:observations>
    <int2:textHash int2:hashCode="xlv8rLm3s6kpeb" int2:id="R4zmXpW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C3918"/>
    <w:multiLevelType w:val="hybridMultilevel"/>
    <w:tmpl w:val="25CED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B28AC"/>
    <w:multiLevelType w:val="hybridMultilevel"/>
    <w:tmpl w:val="E35AB69A"/>
    <w:lvl w:ilvl="0" w:tplc="DBB429B8">
      <w:start w:val="1"/>
      <w:numFmt w:val="bullet"/>
      <w:lvlText w:val=""/>
      <w:lvlJc w:val="left"/>
      <w:pPr>
        <w:ind w:left="720" w:hanging="360"/>
      </w:pPr>
      <w:rPr>
        <w:rFonts w:ascii="Symbol" w:hAnsi="Symbol" w:hint="default"/>
      </w:rPr>
    </w:lvl>
    <w:lvl w:ilvl="1" w:tplc="FFB8E7B0">
      <w:start w:val="1"/>
      <w:numFmt w:val="bullet"/>
      <w:lvlText w:val="o"/>
      <w:lvlJc w:val="left"/>
      <w:pPr>
        <w:ind w:left="1440" w:hanging="360"/>
      </w:pPr>
      <w:rPr>
        <w:rFonts w:ascii="Courier New" w:hAnsi="Courier New" w:hint="default"/>
      </w:rPr>
    </w:lvl>
    <w:lvl w:ilvl="2" w:tplc="0DE6B5A8">
      <w:start w:val="1"/>
      <w:numFmt w:val="bullet"/>
      <w:lvlText w:val=""/>
      <w:lvlJc w:val="left"/>
      <w:pPr>
        <w:ind w:left="2160" w:hanging="360"/>
      </w:pPr>
      <w:rPr>
        <w:rFonts w:ascii="Wingdings" w:hAnsi="Wingdings" w:hint="default"/>
      </w:rPr>
    </w:lvl>
    <w:lvl w:ilvl="3" w:tplc="A1F8519A">
      <w:start w:val="1"/>
      <w:numFmt w:val="bullet"/>
      <w:lvlText w:val=""/>
      <w:lvlJc w:val="left"/>
      <w:pPr>
        <w:ind w:left="2880" w:hanging="360"/>
      </w:pPr>
      <w:rPr>
        <w:rFonts w:ascii="Symbol" w:hAnsi="Symbol" w:hint="default"/>
      </w:rPr>
    </w:lvl>
    <w:lvl w:ilvl="4" w:tplc="04BCEC42">
      <w:start w:val="1"/>
      <w:numFmt w:val="bullet"/>
      <w:lvlText w:val="o"/>
      <w:lvlJc w:val="left"/>
      <w:pPr>
        <w:ind w:left="3600" w:hanging="360"/>
      </w:pPr>
      <w:rPr>
        <w:rFonts w:ascii="Courier New" w:hAnsi="Courier New" w:hint="default"/>
      </w:rPr>
    </w:lvl>
    <w:lvl w:ilvl="5" w:tplc="3208C96C">
      <w:start w:val="1"/>
      <w:numFmt w:val="bullet"/>
      <w:lvlText w:val=""/>
      <w:lvlJc w:val="left"/>
      <w:pPr>
        <w:ind w:left="4320" w:hanging="360"/>
      </w:pPr>
      <w:rPr>
        <w:rFonts w:ascii="Wingdings" w:hAnsi="Wingdings" w:hint="default"/>
      </w:rPr>
    </w:lvl>
    <w:lvl w:ilvl="6" w:tplc="E8127B96">
      <w:start w:val="1"/>
      <w:numFmt w:val="bullet"/>
      <w:lvlText w:val=""/>
      <w:lvlJc w:val="left"/>
      <w:pPr>
        <w:ind w:left="5040" w:hanging="360"/>
      </w:pPr>
      <w:rPr>
        <w:rFonts w:ascii="Symbol" w:hAnsi="Symbol" w:hint="default"/>
      </w:rPr>
    </w:lvl>
    <w:lvl w:ilvl="7" w:tplc="B686EA00">
      <w:start w:val="1"/>
      <w:numFmt w:val="bullet"/>
      <w:lvlText w:val="o"/>
      <w:lvlJc w:val="left"/>
      <w:pPr>
        <w:ind w:left="5760" w:hanging="360"/>
      </w:pPr>
      <w:rPr>
        <w:rFonts w:ascii="Courier New" w:hAnsi="Courier New" w:hint="default"/>
      </w:rPr>
    </w:lvl>
    <w:lvl w:ilvl="8" w:tplc="AF783EAC">
      <w:start w:val="1"/>
      <w:numFmt w:val="bullet"/>
      <w:lvlText w:val=""/>
      <w:lvlJc w:val="left"/>
      <w:pPr>
        <w:ind w:left="6480" w:hanging="360"/>
      </w:pPr>
      <w:rPr>
        <w:rFonts w:ascii="Wingdings" w:hAnsi="Wingdings" w:hint="default"/>
      </w:rPr>
    </w:lvl>
  </w:abstractNum>
  <w:abstractNum w:abstractNumId="2" w15:restartNumberingAfterBreak="0">
    <w:nsid w:val="1A1433A0"/>
    <w:multiLevelType w:val="hybridMultilevel"/>
    <w:tmpl w:val="600E87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A4297C"/>
    <w:multiLevelType w:val="hybridMultilevel"/>
    <w:tmpl w:val="4874EB06"/>
    <w:lvl w:ilvl="0" w:tplc="546284C2">
      <w:start w:val="1"/>
      <w:numFmt w:val="bullet"/>
      <w:lvlText w:val=""/>
      <w:lvlJc w:val="left"/>
      <w:pPr>
        <w:tabs>
          <w:tab w:val="num" w:pos="720"/>
        </w:tabs>
        <w:ind w:left="720" w:hanging="360"/>
      </w:pPr>
      <w:rPr>
        <w:rFonts w:ascii="Symbol" w:hAnsi="Symbol" w:hint="default"/>
        <w:sz w:val="20"/>
      </w:rPr>
    </w:lvl>
    <w:lvl w:ilvl="1" w:tplc="708E4FF6" w:tentative="1">
      <w:start w:val="1"/>
      <w:numFmt w:val="bullet"/>
      <w:lvlText w:val="o"/>
      <w:lvlJc w:val="left"/>
      <w:pPr>
        <w:tabs>
          <w:tab w:val="num" w:pos="1440"/>
        </w:tabs>
        <w:ind w:left="1440" w:hanging="360"/>
      </w:pPr>
      <w:rPr>
        <w:rFonts w:ascii="Courier New" w:hAnsi="Courier New" w:hint="default"/>
        <w:sz w:val="20"/>
      </w:rPr>
    </w:lvl>
    <w:lvl w:ilvl="2" w:tplc="16A2B3F4" w:tentative="1">
      <w:start w:val="1"/>
      <w:numFmt w:val="bullet"/>
      <w:lvlText w:val=""/>
      <w:lvlJc w:val="left"/>
      <w:pPr>
        <w:tabs>
          <w:tab w:val="num" w:pos="2160"/>
        </w:tabs>
        <w:ind w:left="2160" w:hanging="360"/>
      </w:pPr>
      <w:rPr>
        <w:rFonts w:ascii="Wingdings" w:hAnsi="Wingdings" w:hint="default"/>
        <w:sz w:val="20"/>
      </w:rPr>
    </w:lvl>
    <w:lvl w:ilvl="3" w:tplc="1238648C" w:tentative="1">
      <w:start w:val="1"/>
      <w:numFmt w:val="bullet"/>
      <w:lvlText w:val=""/>
      <w:lvlJc w:val="left"/>
      <w:pPr>
        <w:tabs>
          <w:tab w:val="num" w:pos="2880"/>
        </w:tabs>
        <w:ind w:left="2880" w:hanging="360"/>
      </w:pPr>
      <w:rPr>
        <w:rFonts w:ascii="Wingdings" w:hAnsi="Wingdings" w:hint="default"/>
        <w:sz w:val="20"/>
      </w:rPr>
    </w:lvl>
    <w:lvl w:ilvl="4" w:tplc="B0D447E6" w:tentative="1">
      <w:start w:val="1"/>
      <w:numFmt w:val="bullet"/>
      <w:lvlText w:val=""/>
      <w:lvlJc w:val="left"/>
      <w:pPr>
        <w:tabs>
          <w:tab w:val="num" w:pos="3600"/>
        </w:tabs>
        <w:ind w:left="3600" w:hanging="360"/>
      </w:pPr>
      <w:rPr>
        <w:rFonts w:ascii="Wingdings" w:hAnsi="Wingdings" w:hint="default"/>
        <w:sz w:val="20"/>
      </w:rPr>
    </w:lvl>
    <w:lvl w:ilvl="5" w:tplc="A3C40D56" w:tentative="1">
      <w:start w:val="1"/>
      <w:numFmt w:val="bullet"/>
      <w:lvlText w:val=""/>
      <w:lvlJc w:val="left"/>
      <w:pPr>
        <w:tabs>
          <w:tab w:val="num" w:pos="4320"/>
        </w:tabs>
        <w:ind w:left="4320" w:hanging="360"/>
      </w:pPr>
      <w:rPr>
        <w:rFonts w:ascii="Wingdings" w:hAnsi="Wingdings" w:hint="default"/>
        <w:sz w:val="20"/>
      </w:rPr>
    </w:lvl>
    <w:lvl w:ilvl="6" w:tplc="EDC8C910" w:tentative="1">
      <w:start w:val="1"/>
      <w:numFmt w:val="bullet"/>
      <w:lvlText w:val=""/>
      <w:lvlJc w:val="left"/>
      <w:pPr>
        <w:tabs>
          <w:tab w:val="num" w:pos="5040"/>
        </w:tabs>
        <w:ind w:left="5040" w:hanging="360"/>
      </w:pPr>
      <w:rPr>
        <w:rFonts w:ascii="Wingdings" w:hAnsi="Wingdings" w:hint="default"/>
        <w:sz w:val="20"/>
      </w:rPr>
    </w:lvl>
    <w:lvl w:ilvl="7" w:tplc="EE46A06A" w:tentative="1">
      <w:start w:val="1"/>
      <w:numFmt w:val="bullet"/>
      <w:lvlText w:val=""/>
      <w:lvlJc w:val="left"/>
      <w:pPr>
        <w:tabs>
          <w:tab w:val="num" w:pos="5760"/>
        </w:tabs>
        <w:ind w:left="5760" w:hanging="360"/>
      </w:pPr>
      <w:rPr>
        <w:rFonts w:ascii="Wingdings" w:hAnsi="Wingdings" w:hint="default"/>
        <w:sz w:val="20"/>
      </w:rPr>
    </w:lvl>
    <w:lvl w:ilvl="8" w:tplc="6928B3D0"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E4F29"/>
    <w:multiLevelType w:val="hybridMultilevel"/>
    <w:tmpl w:val="1CE2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A3D1B"/>
    <w:multiLevelType w:val="hybridMultilevel"/>
    <w:tmpl w:val="D958809A"/>
    <w:lvl w:ilvl="0" w:tplc="9DE85EC8">
      <w:start w:val="1"/>
      <w:numFmt w:val="bullet"/>
      <w:lvlText w:val=""/>
      <w:lvlJc w:val="left"/>
      <w:pPr>
        <w:tabs>
          <w:tab w:val="num" w:pos="720"/>
        </w:tabs>
        <w:ind w:left="720" w:hanging="360"/>
      </w:pPr>
      <w:rPr>
        <w:rFonts w:ascii="Symbol" w:hAnsi="Symbol" w:hint="default"/>
        <w:sz w:val="20"/>
      </w:rPr>
    </w:lvl>
    <w:lvl w:ilvl="1" w:tplc="88EC4A18" w:tentative="1">
      <w:start w:val="1"/>
      <w:numFmt w:val="bullet"/>
      <w:lvlText w:val="o"/>
      <w:lvlJc w:val="left"/>
      <w:pPr>
        <w:tabs>
          <w:tab w:val="num" w:pos="1440"/>
        </w:tabs>
        <w:ind w:left="1440" w:hanging="360"/>
      </w:pPr>
      <w:rPr>
        <w:rFonts w:ascii="Courier New" w:hAnsi="Courier New" w:hint="default"/>
        <w:sz w:val="20"/>
      </w:rPr>
    </w:lvl>
    <w:lvl w:ilvl="2" w:tplc="FE0A61D0" w:tentative="1">
      <w:start w:val="1"/>
      <w:numFmt w:val="bullet"/>
      <w:lvlText w:val=""/>
      <w:lvlJc w:val="left"/>
      <w:pPr>
        <w:tabs>
          <w:tab w:val="num" w:pos="2160"/>
        </w:tabs>
        <w:ind w:left="2160" w:hanging="360"/>
      </w:pPr>
      <w:rPr>
        <w:rFonts w:ascii="Wingdings" w:hAnsi="Wingdings" w:hint="default"/>
        <w:sz w:val="20"/>
      </w:rPr>
    </w:lvl>
    <w:lvl w:ilvl="3" w:tplc="E7D461D0" w:tentative="1">
      <w:start w:val="1"/>
      <w:numFmt w:val="bullet"/>
      <w:lvlText w:val=""/>
      <w:lvlJc w:val="left"/>
      <w:pPr>
        <w:tabs>
          <w:tab w:val="num" w:pos="2880"/>
        </w:tabs>
        <w:ind w:left="2880" w:hanging="360"/>
      </w:pPr>
      <w:rPr>
        <w:rFonts w:ascii="Wingdings" w:hAnsi="Wingdings" w:hint="default"/>
        <w:sz w:val="20"/>
      </w:rPr>
    </w:lvl>
    <w:lvl w:ilvl="4" w:tplc="E27C3414" w:tentative="1">
      <w:start w:val="1"/>
      <w:numFmt w:val="bullet"/>
      <w:lvlText w:val=""/>
      <w:lvlJc w:val="left"/>
      <w:pPr>
        <w:tabs>
          <w:tab w:val="num" w:pos="3600"/>
        </w:tabs>
        <w:ind w:left="3600" w:hanging="360"/>
      </w:pPr>
      <w:rPr>
        <w:rFonts w:ascii="Wingdings" w:hAnsi="Wingdings" w:hint="default"/>
        <w:sz w:val="20"/>
      </w:rPr>
    </w:lvl>
    <w:lvl w:ilvl="5" w:tplc="63ECF0E8" w:tentative="1">
      <w:start w:val="1"/>
      <w:numFmt w:val="bullet"/>
      <w:lvlText w:val=""/>
      <w:lvlJc w:val="left"/>
      <w:pPr>
        <w:tabs>
          <w:tab w:val="num" w:pos="4320"/>
        </w:tabs>
        <w:ind w:left="4320" w:hanging="360"/>
      </w:pPr>
      <w:rPr>
        <w:rFonts w:ascii="Wingdings" w:hAnsi="Wingdings" w:hint="default"/>
        <w:sz w:val="20"/>
      </w:rPr>
    </w:lvl>
    <w:lvl w:ilvl="6" w:tplc="82185FF6" w:tentative="1">
      <w:start w:val="1"/>
      <w:numFmt w:val="bullet"/>
      <w:lvlText w:val=""/>
      <w:lvlJc w:val="left"/>
      <w:pPr>
        <w:tabs>
          <w:tab w:val="num" w:pos="5040"/>
        </w:tabs>
        <w:ind w:left="5040" w:hanging="360"/>
      </w:pPr>
      <w:rPr>
        <w:rFonts w:ascii="Wingdings" w:hAnsi="Wingdings" w:hint="default"/>
        <w:sz w:val="20"/>
      </w:rPr>
    </w:lvl>
    <w:lvl w:ilvl="7" w:tplc="C898F0C2" w:tentative="1">
      <w:start w:val="1"/>
      <w:numFmt w:val="bullet"/>
      <w:lvlText w:val=""/>
      <w:lvlJc w:val="left"/>
      <w:pPr>
        <w:tabs>
          <w:tab w:val="num" w:pos="5760"/>
        </w:tabs>
        <w:ind w:left="5760" w:hanging="360"/>
      </w:pPr>
      <w:rPr>
        <w:rFonts w:ascii="Wingdings" w:hAnsi="Wingdings" w:hint="default"/>
        <w:sz w:val="20"/>
      </w:rPr>
    </w:lvl>
    <w:lvl w:ilvl="8" w:tplc="030AE2C6"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3549BE"/>
    <w:multiLevelType w:val="hybridMultilevel"/>
    <w:tmpl w:val="7A0ED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8B2068"/>
    <w:multiLevelType w:val="hybridMultilevel"/>
    <w:tmpl w:val="D486C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21AD4"/>
    <w:multiLevelType w:val="hybridMultilevel"/>
    <w:tmpl w:val="0DAE1CB0"/>
    <w:lvl w:ilvl="0" w:tplc="1304BCC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8F4368"/>
    <w:multiLevelType w:val="hybridMultilevel"/>
    <w:tmpl w:val="3FE0C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D3AF7"/>
    <w:multiLevelType w:val="hybridMultilevel"/>
    <w:tmpl w:val="FFFFFFFF"/>
    <w:lvl w:ilvl="0" w:tplc="7D2C73E8">
      <w:start w:val="1"/>
      <w:numFmt w:val="bullet"/>
      <w:lvlText w:val=""/>
      <w:lvlJc w:val="left"/>
      <w:pPr>
        <w:ind w:left="720" w:hanging="360"/>
      </w:pPr>
      <w:rPr>
        <w:rFonts w:ascii="Symbol" w:hAnsi="Symbol" w:hint="default"/>
      </w:rPr>
    </w:lvl>
    <w:lvl w:ilvl="1" w:tplc="2A4625D8">
      <w:start w:val="1"/>
      <w:numFmt w:val="bullet"/>
      <w:lvlText w:val=""/>
      <w:lvlJc w:val="left"/>
      <w:pPr>
        <w:ind w:left="1440" w:hanging="360"/>
      </w:pPr>
      <w:rPr>
        <w:rFonts w:ascii="Symbol" w:hAnsi="Symbol" w:hint="default"/>
      </w:rPr>
    </w:lvl>
    <w:lvl w:ilvl="2" w:tplc="13FC18EC">
      <w:start w:val="1"/>
      <w:numFmt w:val="bullet"/>
      <w:lvlText w:val=""/>
      <w:lvlJc w:val="left"/>
      <w:pPr>
        <w:ind w:left="2160" w:hanging="360"/>
      </w:pPr>
      <w:rPr>
        <w:rFonts w:ascii="Wingdings" w:hAnsi="Wingdings" w:hint="default"/>
      </w:rPr>
    </w:lvl>
    <w:lvl w:ilvl="3" w:tplc="7300545E">
      <w:start w:val="1"/>
      <w:numFmt w:val="bullet"/>
      <w:lvlText w:val=""/>
      <w:lvlJc w:val="left"/>
      <w:pPr>
        <w:ind w:left="2880" w:hanging="360"/>
      </w:pPr>
      <w:rPr>
        <w:rFonts w:ascii="Symbol" w:hAnsi="Symbol" w:hint="default"/>
      </w:rPr>
    </w:lvl>
    <w:lvl w:ilvl="4" w:tplc="FF0E7400">
      <w:start w:val="1"/>
      <w:numFmt w:val="bullet"/>
      <w:lvlText w:val="o"/>
      <w:lvlJc w:val="left"/>
      <w:pPr>
        <w:ind w:left="3600" w:hanging="360"/>
      </w:pPr>
      <w:rPr>
        <w:rFonts w:ascii="Courier New" w:hAnsi="Courier New" w:hint="default"/>
      </w:rPr>
    </w:lvl>
    <w:lvl w:ilvl="5" w:tplc="C3F06B66">
      <w:start w:val="1"/>
      <w:numFmt w:val="bullet"/>
      <w:lvlText w:val=""/>
      <w:lvlJc w:val="left"/>
      <w:pPr>
        <w:ind w:left="4320" w:hanging="360"/>
      </w:pPr>
      <w:rPr>
        <w:rFonts w:ascii="Wingdings" w:hAnsi="Wingdings" w:hint="default"/>
      </w:rPr>
    </w:lvl>
    <w:lvl w:ilvl="6" w:tplc="A9B2C2AE">
      <w:start w:val="1"/>
      <w:numFmt w:val="bullet"/>
      <w:lvlText w:val=""/>
      <w:lvlJc w:val="left"/>
      <w:pPr>
        <w:ind w:left="5040" w:hanging="360"/>
      </w:pPr>
      <w:rPr>
        <w:rFonts w:ascii="Symbol" w:hAnsi="Symbol" w:hint="default"/>
      </w:rPr>
    </w:lvl>
    <w:lvl w:ilvl="7" w:tplc="45A8AB78">
      <w:start w:val="1"/>
      <w:numFmt w:val="bullet"/>
      <w:lvlText w:val="o"/>
      <w:lvlJc w:val="left"/>
      <w:pPr>
        <w:ind w:left="5760" w:hanging="360"/>
      </w:pPr>
      <w:rPr>
        <w:rFonts w:ascii="Courier New" w:hAnsi="Courier New" w:hint="default"/>
      </w:rPr>
    </w:lvl>
    <w:lvl w:ilvl="8" w:tplc="A60237EC">
      <w:start w:val="1"/>
      <w:numFmt w:val="bullet"/>
      <w:lvlText w:val=""/>
      <w:lvlJc w:val="left"/>
      <w:pPr>
        <w:ind w:left="6480" w:hanging="360"/>
      </w:pPr>
      <w:rPr>
        <w:rFonts w:ascii="Wingdings" w:hAnsi="Wingdings" w:hint="default"/>
      </w:rPr>
    </w:lvl>
  </w:abstractNum>
  <w:abstractNum w:abstractNumId="11" w15:restartNumberingAfterBreak="0">
    <w:nsid w:val="3DAA5692"/>
    <w:multiLevelType w:val="hybridMultilevel"/>
    <w:tmpl w:val="C966C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4E5D99"/>
    <w:multiLevelType w:val="hybridMultilevel"/>
    <w:tmpl w:val="3E047B46"/>
    <w:lvl w:ilvl="0" w:tplc="0409000F">
      <w:start w:val="1"/>
      <w:numFmt w:val="decimal"/>
      <w:lvlText w:val="%1."/>
      <w:lvlJc w:val="left"/>
      <w:pPr>
        <w:ind w:left="720" w:hanging="360"/>
      </w:pPr>
      <w:rPr>
        <w:rFonts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start w:val="1"/>
      <w:numFmt w:val="decimal"/>
      <w:lvlText w:val="%3."/>
      <w:lvlJc w:val="left"/>
      <w:pPr>
        <w:ind w:left="2160" w:hanging="360"/>
      </w:pPr>
      <w:rPr>
        <w:rFonts w:hint="default"/>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0AB1A"/>
    <w:multiLevelType w:val="hybridMultilevel"/>
    <w:tmpl w:val="FFFFFFFF"/>
    <w:lvl w:ilvl="0" w:tplc="BA004826">
      <w:start w:val="1"/>
      <w:numFmt w:val="bullet"/>
      <w:lvlText w:val=""/>
      <w:lvlJc w:val="left"/>
      <w:pPr>
        <w:ind w:left="720" w:hanging="360"/>
      </w:pPr>
      <w:rPr>
        <w:rFonts w:ascii="Symbol" w:hAnsi="Symbol" w:hint="default"/>
      </w:rPr>
    </w:lvl>
    <w:lvl w:ilvl="1" w:tplc="6E726B8C">
      <w:start w:val="1"/>
      <w:numFmt w:val="bullet"/>
      <w:lvlText w:val="o"/>
      <w:lvlJc w:val="left"/>
      <w:pPr>
        <w:ind w:left="1440" w:hanging="360"/>
      </w:pPr>
      <w:rPr>
        <w:rFonts w:ascii="Courier New" w:hAnsi="Courier New" w:hint="default"/>
      </w:rPr>
    </w:lvl>
    <w:lvl w:ilvl="2" w:tplc="41ACC112">
      <w:start w:val="1"/>
      <w:numFmt w:val="bullet"/>
      <w:lvlText w:val=""/>
      <w:lvlJc w:val="left"/>
      <w:pPr>
        <w:ind w:left="2160" w:hanging="360"/>
      </w:pPr>
      <w:rPr>
        <w:rFonts w:ascii="Wingdings" w:hAnsi="Wingdings" w:hint="default"/>
      </w:rPr>
    </w:lvl>
    <w:lvl w:ilvl="3" w:tplc="62F4AA42">
      <w:start w:val="1"/>
      <w:numFmt w:val="bullet"/>
      <w:lvlText w:val=""/>
      <w:lvlJc w:val="left"/>
      <w:pPr>
        <w:ind w:left="2880" w:hanging="360"/>
      </w:pPr>
      <w:rPr>
        <w:rFonts w:ascii="Symbol" w:hAnsi="Symbol" w:hint="default"/>
      </w:rPr>
    </w:lvl>
    <w:lvl w:ilvl="4" w:tplc="49164DA6">
      <w:start w:val="1"/>
      <w:numFmt w:val="bullet"/>
      <w:lvlText w:val="o"/>
      <w:lvlJc w:val="left"/>
      <w:pPr>
        <w:ind w:left="3600" w:hanging="360"/>
      </w:pPr>
      <w:rPr>
        <w:rFonts w:ascii="Courier New" w:hAnsi="Courier New" w:hint="default"/>
      </w:rPr>
    </w:lvl>
    <w:lvl w:ilvl="5" w:tplc="461AD99C">
      <w:start w:val="1"/>
      <w:numFmt w:val="bullet"/>
      <w:lvlText w:val=""/>
      <w:lvlJc w:val="left"/>
      <w:pPr>
        <w:ind w:left="4320" w:hanging="360"/>
      </w:pPr>
      <w:rPr>
        <w:rFonts w:ascii="Wingdings" w:hAnsi="Wingdings" w:hint="default"/>
      </w:rPr>
    </w:lvl>
    <w:lvl w:ilvl="6" w:tplc="D4C2A2F8">
      <w:start w:val="1"/>
      <w:numFmt w:val="bullet"/>
      <w:lvlText w:val=""/>
      <w:lvlJc w:val="left"/>
      <w:pPr>
        <w:ind w:left="5040" w:hanging="360"/>
      </w:pPr>
      <w:rPr>
        <w:rFonts w:ascii="Symbol" w:hAnsi="Symbol" w:hint="default"/>
      </w:rPr>
    </w:lvl>
    <w:lvl w:ilvl="7" w:tplc="73528214">
      <w:start w:val="1"/>
      <w:numFmt w:val="bullet"/>
      <w:lvlText w:val="o"/>
      <w:lvlJc w:val="left"/>
      <w:pPr>
        <w:ind w:left="5760" w:hanging="360"/>
      </w:pPr>
      <w:rPr>
        <w:rFonts w:ascii="Courier New" w:hAnsi="Courier New" w:hint="default"/>
      </w:rPr>
    </w:lvl>
    <w:lvl w:ilvl="8" w:tplc="B69ABDF4">
      <w:start w:val="1"/>
      <w:numFmt w:val="bullet"/>
      <w:lvlText w:val=""/>
      <w:lvlJc w:val="left"/>
      <w:pPr>
        <w:ind w:left="6480" w:hanging="360"/>
      </w:pPr>
      <w:rPr>
        <w:rFonts w:ascii="Wingdings" w:hAnsi="Wingdings" w:hint="default"/>
      </w:rPr>
    </w:lvl>
  </w:abstractNum>
  <w:abstractNum w:abstractNumId="14" w15:restartNumberingAfterBreak="0">
    <w:nsid w:val="44F64B3B"/>
    <w:multiLevelType w:val="hybridMultilevel"/>
    <w:tmpl w:val="A7BA175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05383B"/>
    <w:multiLevelType w:val="hybridMultilevel"/>
    <w:tmpl w:val="CAE8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8D76E3"/>
    <w:multiLevelType w:val="hybridMultilevel"/>
    <w:tmpl w:val="54026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1A5350"/>
    <w:multiLevelType w:val="multilevel"/>
    <w:tmpl w:val="F32ECB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0A717E"/>
    <w:multiLevelType w:val="hybridMultilevel"/>
    <w:tmpl w:val="870E8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9478FB"/>
    <w:multiLevelType w:val="hybridMultilevel"/>
    <w:tmpl w:val="16760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D71A86"/>
    <w:multiLevelType w:val="hybridMultilevel"/>
    <w:tmpl w:val="FFFFFFFF"/>
    <w:lvl w:ilvl="0" w:tplc="5EFC8508">
      <w:start w:val="1"/>
      <w:numFmt w:val="bullet"/>
      <w:lvlText w:val=""/>
      <w:lvlJc w:val="left"/>
      <w:pPr>
        <w:ind w:left="720" w:hanging="360"/>
      </w:pPr>
      <w:rPr>
        <w:rFonts w:ascii="Symbol" w:hAnsi="Symbol" w:hint="default"/>
      </w:rPr>
    </w:lvl>
    <w:lvl w:ilvl="1" w:tplc="E44E2762">
      <w:start w:val="1"/>
      <w:numFmt w:val="bullet"/>
      <w:lvlText w:val="o"/>
      <w:lvlJc w:val="left"/>
      <w:pPr>
        <w:ind w:left="1440" w:hanging="360"/>
      </w:pPr>
      <w:rPr>
        <w:rFonts w:ascii="Courier New" w:hAnsi="Courier New" w:hint="default"/>
      </w:rPr>
    </w:lvl>
    <w:lvl w:ilvl="2" w:tplc="23C246E8">
      <w:start w:val="1"/>
      <w:numFmt w:val="bullet"/>
      <w:lvlText w:val=""/>
      <w:lvlJc w:val="left"/>
      <w:pPr>
        <w:ind w:left="2160" w:hanging="360"/>
      </w:pPr>
      <w:rPr>
        <w:rFonts w:ascii="Wingdings" w:hAnsi="Wingdings" w:hint="default"/>
      </w:rPr>
    </w:lvl>
    <w:lvl w:ilvl="3" w:tplc="93024540">
      <w:start w:val="1"/>
      <w:numFmt w:val="bullet"/>
      <w:lvlText w:val=""/>
      <w:lvlJc w:val="left"/>
      <w:pPr>
        <w:ind w:left="2880" w:hanging="360"/>
      </w:pPr>
      <w:rPr>
        <w:rFonts w:ascii="Symbol" w:hAnsi="Symbol" w:hint="default"/>
      </w:rPr>
    </w:lvl>
    <w:lvl w:ilvl="4" w:tplc="06B0FC48">
      <w:start w:val="1"/>
      <w:numFmt w:val="bullet"/>
      <w:lvlText w:val="o"/>
      <w:lvlJc w:val="left"/>
      <w:pPr>
        <w:ind w:left="3600" w:hanging="360"/>
      </w:pPr>
      <w:rPr>
        <w:rFonts w:ascii="Courier New" w:hAnsi="Courier New" w:hint="default"/>
      </w:rPr>
    </w:lvl>
    <w:lvl w:ilvl="5" w:tplc="151AE088">
      <w:start w:val="1"/>
      <w:numFmt w:val="bullet"/>
      <w:lvlText w:val=""/>
      <w:lvlJc w:val="left"/>
      <w:pPr>
        <w:ind w:left="4320" w:hanging="360"/>
      </w:pPr>
      <w:rPr>
        <w:rFonts w:ascii="Wingdings" w:hAnsi="Wingdings" w:hint="default"/>
      </w:rPr>
    </w:lvl>
    <w:lvl w:ilvl="6" w:tplc="7F44B9B4">
      <w:start w:val="1"/>
      <w:numFmt w:val="bullet"/>
      <w:lvlText w:val=""/>
      <w:lvlJc w:val="left"/>
      <w:pPr>
        <w:ind w:left="5040" w:hanging="360"/>
      </w:pPr>
      <w:rPr>
        <w:rFonts w:ascii="Symbol" w:hAnsi="Symbol" w:hint="default"/>
      </w:rPr>
    </w:lvl>
    <w:lvl w:ilvl="7" w:tplc="DA9AF8FA">
      <w:start w:val="1"/>
      <w:numFmt w:val="bullet"/>
      <w:lvlText w:val="o"/>
      <w:lvlJc w:val="left"/>
      <w:pPr>
        <w:ind w:left="5760" w:hanging="360"/>
      </w:pPr>
      <w:rPr>
        <w:rFonts w:ascii="Courier New" w:hAnsi="Courier New" w:hint="default"/>
      </w:rPr>
    </w:lvl>
    <w:lvl w:ilvl="8" w:tplc="3E26BA3A">
      <w:start w:val="1"/>
      <w:numFmt w:val="bullet"/>
      <w:lvlText w:val=""/>
      <w:lvlJc w:val="left"/>
      <w:pPr>
        <w:ind w:left="6480" w:hanging="360"/>
      </w:pPr>
      <w:rPr>
        <w:rFonts w:ascii="Wingdings" w:hAnsi="Wingdings" w:hint="default"/>
      </w:rPr>
    </w:lvl>
  </w:abstractNum>
  <w:abstractNum w:abstractNumId="21" w15:restartNumberingAfterBreak="0">
    <w:nsid w:val="72353C35"/>
    <w:multiLevelType w:val="hybridMultilevel"/>
    <w:tmpl w:val="3B7EDF22"/>
    <w:lvl w:ilvl="0" w:tplc="F60246B8">
      <w:start w:val="1"/>
      <w:numFmt w:val="bullet"/>
      <w:lvlText w:val=""/>
      <w:lvlJc w:val="left"/>
      <w:pPr>
        <w:tabs>
          <w:tab w:val="num" w:pos="720"/>
        </w:tabs>
        <w:ind w:left="720" w:hanging="360"/>
      </w:pPr>
      <w:rPr>
        <w:rFonts w:ascii="Symbol" w:hAnsi="Symbol" w:hint="default"/>
        <w:sz w:val="20"/>
      </w:rPr>
    </w:lvl>
    <w:lvl w:ilvl="1" w:tplc="4CD02902">
      <w:start w:val="1"/>
      <w:numFmt w:val="bullet"/>
      <w:lvlText w:val="o"/>
      <w:lvlJc w:val="left"/>
      <w:pPr>
        <w:tabs>
          <w:tab w:val="num" w:pos="1440"/>
        </w:tabs>
        <w:ind w:left="1440" w:hanging="360"/>
      </w:pPr>
      <w:rPr>
        <w:rFonts w:ascii="Courier New" w:hAnsi="Courier New" w:hint="default"/>
        <w:sz w:val="20"/>
      </w:rPr>
    </w:lvl>
    <w:lvl w:ilvl="2" w:tplc="94146654">
      <w:start w:val="1"/>
      <w:numFmt w:val="decimal"/>
      <w:lvlText w:val="%3."/>
      <w:lvlJc w:val="left"/>
      <w:pPr>
        <w:ind w:left="2160" w:hanging="360"/>
      </w:pPr>
      <w:rPr>
        <w:rFonts w:hint="default"/>
      </w:rPr>
    </w:lvl>
    <w:lvl w:ilvl="3" w:tplc="1DAE20C2" w:tentative="1">
      <w:start w:val="1"/>
      <w:numFmt w:val="bullet"/>
      <w:lvlText w:val=""/>
      <w:lvlJc w:val="left"/>
      <w:pPr>
        <w:tabs>
          <w:tab w:val="num" w:pos="2880"/>
        </w:tabs>
        <w:ind w:left="2880" w:hanging="360"/>
      </w:pPr>
      <w:rPr>
        <w:rFonts w:ascii="Wingdings" w:hAnsi="Wingdings" w:hint="default"/>
        <w:sz w:val="20"/>
      </w:rPr>
    </w:lvl>
    <w:lvl w:ilvl="4" w:tplc="079AEDAA" w:tentative="1">
      <w:start w:val="1"/>
      <w:numFmt w:val="bullet"/>
      <w:lvlText w:val=""/>
      <w:lvlJc w:val="left"/>
      <w:pPr>
        <w:tabs>
          <w:tab w:val="num" w:pos="3600"/>
        </w:tabs>
        <w:ind w:left="3600" w:hanging="360"/>
      </w:pPr>
      <w:rPr>
        <w:rFonts w:ascii="Wingdings" w:hAnsi="Wingdings" w:hint="default"/>
        <w:sz w:val="20"/>
      </w:rPr>
    </w:lvl>
    <w:lvl w:ilvl="5" w:tplc="32DA310E" w:tentative="1">
      <w:start w:val="1"/>
      <w:numFmt w:val="bullet"/>
      <w:lvlText w:val=""/>
      <w:lvlJc w:val="left"/>
      <w:pPr>
        <w:tabs>
          <w:tab w:val="num" w:pos="4320"/>
        </w:tabs>
        <w:ind w:left="4320" w:hanging="360"/>
      </w:pPr>
      <w:rPr>
        <w:rFonts w:ascii="Wingdings" w:hAnsi="Wingdings" w:hint="default"/>
        <w:sz w:val="20"/>
      </w:rPr>
    </w:lvl>
    <w:lvl w:ilvl="6" w:tplc="771C0978" w:tentative="1">
      <w:start w:val="1"/>
      <w:numFmt w:val="bullet"/>
      <w:lvlText w:val=""/>
      <w:lvlJc w:val="left"/>
      <w:pPr>
        <w:tabs>
          <w:tab w:val="num" w:pos="5040"/>
        </w:tabs>
        <w:ind w:left="5040" w:hanging="360"/>
      </w:pPr>
      <w:rPr>
        <w:rFonts w:ascii="Wingdings" w:hAnsi="Wingdings" w:hint="default"/>
        <w:sz w:val="20"/>
      </w:rPr>
    </w:lvl>
    <w:lvl w:ilvl="7" w:tplc="8E20C510" w:tentative="1">
      <w:start w:val="1"/>
      <w:numFmt w:val="bullet"/>
      <w:lvlText w:val=""/>
      <w:lvlJc w:val="left"/>
      <w:pPr>
        <w:tabs>
          <w:tab w:val="num" w:pos="5760"/>
        </w:tabs>
        <w:ind w:left="5760" w:hanging="360"/>
      </w:pPr>
      <w:rPr>
        <w:rFonts w:ascii="Wingdings" w:hAnsi="Wingdings" w:hint="default"/>
        <w:sz w:val="20"/>
      </w:rPr>
    </w:lvl>
    <w:lvl w:ilvl="8" w:tplc="8996A1E0"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5E794A"/>
    <w:multiLevelType w:val="multilevel"/>
    <w:tmpl w:val="9CC2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9E7C53"/>
    <w:multiLevelType w:val="hybridMultilevel"/>
    <w:tmpl w:val="C01A41BC"/>
    <w:lvl w:ilvl="0" w:tplc="0409000F">
      <w:start w:val="1"/>
      <w:numFmt w:val="decimal"/>
      <w:lvlText w:val="%1."/>
      <w:lvlJc w:val="left"/>
      <w:pPr>
        <w:tabs>
          <w:tab w:val="num" w:pos="720"/>
        </w:tabs>
        <w:ind w:left="720" w:hanging="360"/>
      </w:pPr>
      <w:rPr>
        <w:rFonts w:hint="default"/>
        <w:sz w:val="20"/>
      </w:rPr>
    </w:lvl>
    <w:lvl w:ilvl="1" w:tplc="4CD02902">
      <w:start w:val="1"/>
      <w:numFmt w:val="bullet"/>
      <w:lvlText w:val="o"/>
      <w:lvlJc w:val="left"/>
      <w:pPr>
        <w:tabs>
          <w:tab w:val="num" w:pos="1440"/>
        </w:tabs>
        <w:ind w:left="1440" w:hanging="360"/>
      </w:pPr>
      <w:rPr>
        <w:rFonts w:ascii="Courier New" w:hAnsi="Courier New" w:hint="default"/>
        <w:sz w:val="20"/>
      </w:rPr>
    </w:lvl>
    <w:lvl w:ilvl="2" w:tplc="94146654">
      <w:start w:val="1"/>
      <w:numFmt w:val="decimal"/>
      <w:lvlText w:val="%3."/>
      <w:lvlJc w:val="left"/>
      <w:pPr>
        <w:ind w:left="2160" w:hanging="360"/>
      </w:pPr>
      <w:rPr>
        <w:rFonts w:hint="default"/>
      </w:rPr>
    </w:lvl>
    <w:lvl w:ilvl="3" w:tplc="1DAE20C2" w:tentative="1">
      <w:start w:val="1"/>
      <w:numFmt w:val="bullet"/>
      <w:lvlText w:val=""/>
      <w:lvlJc w:val="left"/>
      <w:pPr>
        <w:tabs>
          <w:tab w:val="num" w:pos="2880"/>
        </w:tabs>
        <w:ind w:left="2880" w:hanging="360"/>
      </w:pPr>
      <w:rPr>
        <w:rFonts w:ascii="Wingdings" w:hAnsi="Wingdings" w:hint="default"/>
        <w:sz w:val="20"/>
      </w:rPr>
    </w:lvl>
    <w:lvl w:ilvl="4" w:tplc="079AEDAA" w:tentative="1">
      <w:start w:val="1"/>
      <w:numFmt w:val="bullet"/>
      <w:lvlText w:val=""/>
      <w:lvlJc w:val="left"/>
      <w:pPr>
        <w:tabs>
          <w:tab w:val="num" w:pos="3600"/>
        </w:tabs>
        <w:ind w:left="3600" w:hanging="360"/>
      </w:pPr>
      <w:rPr>
        <w:rFonts w:ascii="Wingdings" w:hAnsi="Wingdings" w:hint="default"/>
        <w:sz w:val="20"/>
      </w:rPr>
    </w:lvl>
    <w:lvl w:ilvl="5" w:tplc="32DA310E" w:tentative="1">
      <w:start w:val="1"/>
      <w:numFmt w:val="bullet"/>
      <w:lvlText w:val=""/>
      <w:lvlJc w:val="left"/>
      <w:pPr>
        <w:tabs>
          <w:tab w:val="num" w:pos="4320"/>
        </w:tabs>
        <w:ind w:left="4320" w:hanging="360"/>
      </w:pPr>
      <w:rPr>
        <w:rFonts w:ascii="Wingdings" w:hAnsi="Wingdings" w:hint="default"/>
        <w:sz w:val="20"/>
      </w:rPr>
    </w:lvl>
    <w:lvl w:ilvl="6" w:tplc="771C0978" w:tentative="1">
      <w:start w:val="1"/>
      <w:numFmt w:val="bullet"/>
      <w:lvlText w:val=""/>
      <w:lvlJc w:val="left"/>
      <w:pPr>
        <w:tabs>
          <w:tab w:val="num" w:pos="5040"/>
        </w:tabs>
        <w:ind w:left="5040" w:hanging="360"/>
      </w:pPr>
      <w:rPr>
        <w:rFonts w:ascii="Wingdings" w:hAnsi="Wingdings" w:hint="default"/>
        <w:sz w:val="20"/>
      </w:rPr>
    </w:lvl>
    <w:lvl w:ilvl="7" w:tplc="8E20C510" w:tentative="1">
      <w:start w:val="1"/>
      <w:numFmt w:val="bullet"/>
      <w:lvlText w:val=""/>
      <w:lvlJc w:val="left"/>
      <w:pPr>
        <w:tabs>
          <w:tab w:val="num" w:pos="5760"/>
        </w:tabs>
        <w:ind w:left="5760" w:hanging="360"/>
      </w:pPr>
      <w:rPr>
        <w:rFonts w:ascii="Wingdings" w:hAnsi="Wingdings" w:hint="default"/>
        <w:sz w:val="20"/>
      </w:rPr>
    </w:lvl>
    <w:lvl w:ilvl="8" w:tplc="8996A1E0"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1C6331"/>
    <w:multiLevelType w:val="hybridMultilevel"/>
    <w:tmpl w:val="831EADAE"/>
    <w:lvl w:ilvl="0" w:tplc="701674BE">
      <w:start w:val="1"/>
      <w:numFmt w:val="bullet"/>
      <w:lvlText w:val=""/>
      <w:lvlJc w:val="left"/>
      <w:pPr>
        <w:ind w:left="720" w:hanging="360"/>
      </w:pPr>
      <w:rPr>
        <w:rFonts w:ascii="Symbol" w:hAnsi="Symbol" w:hint="default"/>
      </w:rPr>
    </w:lvl>
    <w:lvl w:ilvl="1" w:tplc="25FEC376">
      <w:start w:val="1"/>
      <w:numFmt w:val="bullet"/>
      <w:lvlText w:val="o"/>
      <w:lvlJc w:val="left"/>
      <w:pPr>
        <w:ind w:left="1440" w:hanging="360"/>
      </w:pPr>
      <w:rPr>
        <w:rFonts w:ascii="Courier New" w:hAnsi="Courier New" w:hint="default"/>
      </w:rPr>
    </w:lvl>
    <w:lvl w:ilvl="2" w:tplc="3F0AF2D6">
      <w:start w:val="1"/>
      <w:numFmt w:val="bullet"/>
      <w:lvlText w:val=""/>
      <w:lvlJc w:val="left"/>
      <w:pPr>
        <w:ind w:left="2160" w:hanging="360"/>
      </w:pPr>
      <w:rPr>
        <w:rFonts w:ascii="Wingdings" w:hAnsi="Wingdings" w:hint="default"/>
      </w:rPr>
    </w:lvl>
    <w:lvl w:ilvl="3" w:tplc="96885452">
      <w:start w:val="1"/>
      <w:numFmt w:val="bullet"/>
      <w:lvlText w:val=""/>
      <w:lvlJc w:val="left"/>
      <w:pPr>
        <w:ind w:left="2880" w:hanging="360"/>
      </w:pPr>
      <w:rPr>
        <w:rFonts w:ascii="Symbol" w:hAnsi="Symbol" w:hint="default"/>
      </w:rPr>
    </w:lvl>
    <w:lvl w:ilvl="4" w:tplc="562AF9A2">
      <w:start w:val="1"/>
      <w:numFmt w:val="bullet"/>
      <w:lvlText w:val="o"/>
      <w:lvlJc w:val="left"/>
      <w:pPr>
        <w:ind w:left="3600" w:hanging="360"/>
      </w:pPr>
      <w:rPr>
        <w:rFonts w:ascii="Courier New" w:hAnsi="Courier New" w:hint="default"/>
      </w:rPr>
    </w:lvl>
    <w:lvl w:ilvl="5" w:tplc="62BE7930">
      <w:start w:val="1"/>
      <w:numFmt w:val="bullet"/>
      <w:lvlText w:val=""/>
      <w:lvlJc w:val="left"/>
      <w:pPr>
        <w:ind w:left="4320" w:hanging="360"/>
      </w:pPr>
      <w:rPr>
        <w:rFonts w:ascii="Wingdings" w:hAnsi="Wingdings" w:hint="default"/>
      </w:rPr>
    </w:lvl>
    <w:lvl w:ilvl="6" w:tplc="932CACCE">
      <w:start w:val="1"/>
      <w:numFmt w:val="bullet"/>
      <w:lvlText w:val=""/>
      <w:lvlJc w:val="left"/>
      <w:pPr>
        <w:ind w:left="5040" w:hanging="360"/>
      </w:pPr>
      <w:rPr>
        <w:rFonts w:ascii="Symbol" w:hAnsi="Symbol" w:hint="default"/>
      </w:rPr>
    </w:lvl>
    <w:lvl w:ilvl="7" w:tplc="E9E0EFA4">
      <w:start w:val="1"/>
      <w:numFmt w:val="bullet"/>
      <w:lvlText w:val="o"/>
      <w:lvlJc w:val="left"/>
      <w:pPr>
        <w:ind w:left="5760" w:hanging="360"/>
      </w:pPr>
      <w:rPr>
        <w:rFonts w:ascii="Courier New" w:hAnsi="Courier New" w:hint="default"/>
      </w:rPr>
    </w:lvl>
    <w:lvl w:ilvl="8" w:tplc="2744CC1E">
      <w:start w:val="1"/>
      <w:numFmt w:val="bullet"/>
      <w:lvlText w:val=""/>
      <w:lvlJc w:val="left"/>
      <w:pPr>
        <w:ind w:left="6480" w:hanging="360"/>
      </w:pPr>
      <w:rPr>
        <w:rFonts w:ascii="Wingdings" w:hAnsi="Wingdings" w:hint="default"/>
      </w:rPr>
    </w:lvl>
  </w:abstractNum>
  <w:num w:numId="1" w16cid:durableId="1565097610">
    <w:abstractNumId w:val="20"/>
  </w:num>
  <w:num w:numId="2" w16cid:durableId="1102261340">
    <w:abstractNumId w:val="10"/>
  </w:num>
  <w:num w:numId="3" w16cid:durableId="1758597283">
    <w:abstractNumId w:val="13"/>
  </w:num>
  <w:num w:numId="4" w16cid:durableId="225993817">
    <w:abstractNumId w:val="1"/>
  </w:num>
  <w:num w:numId="5" w16cid:durableId="1488403182">
    <w:abstractNumId w:val="24"/>
  </w:num>
  <w:num w:numId="6" w16cid:durableId="2082756350">
    <w:abstractNumId w:val="14"/>
  </w:num>
  <w:num w:numId="7" w16cid:durableId="186648371">
    <w:abstractNumId w:val="4"/>
  </w:num>
  <w:num w:numId="8" w16cid:durableId="1419253480">
    <w:abstractNumId w:val="7"/>
  </w:num>
  <w:num w:numId="9" w16cid:durableId="1449815948">
    <w:abstractNumId w:val="9"/>
  </w:num>
  <w:num w:numId="10" w16cid:durableId="1235968319">
    <w:abstractNumId w:val="11"/>
  </w:num>
  <w:num w:numId="11" w16cid:durableId="1249383398">
    <w:abstractNumId w:val="8"/>
  </w:num>
  <w:num w:numId="12" w16cid:durableId="586890870">
    <w:abstractNumId w:val="15"/>
  </w:num>
  <w:num w:numId="13" w16cid:durableId="1316105544">
    <w:abstractNumId w:val="3"/>
  </w:num>
  <w:num w:numId="14" w16cid:durableId="387152280">
    <w:abstractNumId w:val="21"/>
  </w:num>
  <w:num w:numId="15" w16cid:durableId="360788336">
    <w:abstractNumId w:val="5"/>
  </w:num>
  <w:num w:numId="16" w16cid:durableId="1670793933">
    <w:abstractNumId w:val="16"/>
  </w:num>
  <w:num w:numId="17" w16cid:durableId="2087413887">
    <w:abstractNumId w:val="18"/>
  </w:num>
  <w:num w:numId="18" w16cid:durableId="1329939523">
    <w:abstractNumId w:val="23"/>
  </w:num>
  <w:num w:numId="19" w16cid:durableId="1400396185">
    <w:abstractNumId w:val="19"/>
  </w:num>
  <w:num w:numId="20" w16cid:durableId="1999263596">
    <w:abstractNumId w:val="2"/>
  </w:num>
  <w:num w:numId="21" w16cid:durableId="677929792">
    <w:abstractNumId w:val="22"/>
  </w:num>
  <w:num w:numId="22" w16cid:durableId="1813597407">
    <w:abstractNumId w:val="17"/>
  </w:num>
  <w:num w:numId="23" w16cid:durableId="1633444851">
    <w:abstractNumId w:val="6"/>
  </w:num>
  <w:num w:numId="24" w16cid:durableId="495345873">
    <w:abstractNumId w:val="0"/>
  </w:num>
  <w:num w:numId="25" w16cid:durableId="152647333">
    <w:abstractNumId w:val="12"/>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2F689DC-E1C2-43E3-BAED-0B30F224CDF5}"/>
    <w:docVar w:name="dgnword-eventsink" w:val="1830605066256"/>
  </w:docVars>
  <w:rsids>
    <w:rsidRoot w:val="00957C52"/>
    <w:rsid w:val="0001216D"/>
    <w:rsid w:val="00013B4A"/>
    <w:rsid w:val="00015091"/>
    <w:rsid w:val="00016ABE"/>
    <w:rsid w:val="0002164D"/>
    <w:rsid w:val="00022826"/>
    <w:rsid w:val="00027629"/>
    <w:rsid w:val="00030D0B"/>
    <w:rsid w:val="0003372E"/>
    <w:rsid w:val="0003423F"/>
    <w:rsid w:val="00037FB3"/>
    <w:rsid w:val="00040B05"/>
    <w:rsid w:val="00042C8E"/>
    <w:rsid w:val="000457B6"/>
    <w:rsid w:val="00046F20"/>
    <w:rsid w:val="000507FA"/>
    <w:rsid w:val="000546A5"/>
    <w:rsid w:val="0006031D"/>
    <w:rsid w:val="00060620"/>
    <w:rsid w:val="00061251"/>
    <w:rsid w:val="00062B6B"/>
    <w:rsid w:val="000654B5"/>
    <w:rsid w:val="00065DAE"/>
    <w:rsid w:val="00077AAA"/>
    <w:rsid w:val="00084184"/>
    <w:rsid w:val="000856D1"/>
    <w:rsid w:val="000866FE"/>
    <w:rsid w:val="00087857"/>
    <w:rsid w:val="00090B7B"/>
    <w:rsid w:val="00091E61"/>
    <w:rsid w:val="00092594"/>
    <w:rsid w:val="00096163"/>
    <w:rsid w:val="000965A7"/>
    <w:rsid w:val="000A1212"/>
    <w:rsid w:val="000A7E43"/>
    <w:rsid w:val="000B015F"/>
    <w:rsid w:val="000B1F96"/>
    <w:rsid w:val="000B5D88"/>
    <w:rsid w:val="000B5E6E"/>
    <w:rsid w:val="000B6603"/>
    <w:rsid w:val="000C0AC7"/>
    <w:rsid w:val="000C1B93"/>
    <w:rsid w:val="000C1DCD"/>
    <w:rsid w:val="000C2A90"/>
    <w:rsid w:val="000C51A7"/>
    <w:rsid w:val="000C7444"/>
    <w:rsid w:val="000D0B29"/>
    <w:rsid w:val="000DA7E6"/>
    <w:rsid w:val="000E44F7"/>
    <w:rsid w:val="000E4BD7"/>
    <w:rsid w:val="000F02C6"/>
    <w:rsid w:val="000F0BBF"/>
    <w:rsid w:val="0010023A"/>
    <w:rsid w:val="00100E3D"/>
    <w:rsid w:val="00101946"/>
    <w:rsid w:val="00103082"/>
    <w:rsid w:val="001031C1"/>
    <w:rsid w:val="0010386B"/>
    <w:rsid w:val="00107E4C"/>
    <w:rsid w:val="00120A68"/>
    <w:rsid w:val="00122657"/>
    <w:rsid w:val="001242E9"/>
    <w:rsid w:val="001266F0"/>
    <w:rsid w:val="00130355"/>
    <w:rsid w:val="001334FF"/>
    <w:rsid w:val="00133C95"/>
    <w:rsid w:val="00135D9A"/>
    <w:rsid w:val="0013658B"/>
    <w:rsid w:val="00136C39"/>
    <w:rsid w:val="00137475"/>
    <w:rsid w:val="0014066D"/>
    <w:rsid w:val="001420D3"/>
    <w:rsid w:val="00143E53"/>
    <w:rsid w:val="001449C7"/>
    <w:rsid w:val="00146244"/>
    <w:rsid w:val="00151671"/>
    <w:rsid w:val="00154763"/>
    <w:rsid w:val="00155DDD"/>
    <w:rsid w:val="00157592"/>
    <w:rsid w:val="001578EB"/>
    <w:rsid w:val="001616BE"/>
    <w:rsid w:val="001621BC"/>
    <w:rsid w:val="001641FA"/>
    <w:rsid w:val="0016489A"/>
    <w:rsid w:val="001654A4"/>
    <w:rsid w:val="00165A23"/>
    <w:rsid w:val="001662A1"/>
    <w:rsid w:val="0016652C"/>
    <w:rsid w:val="00170076"/>
    <w:rsid w:val="001714FB"/>
    <w:rsid w:val="00174DFD"/>
    <w:rsid w:val="001769D8"/>
    <w:rsid w:val="00176AE5"/>
    <w:rsid w:val="001809E1"/>
    <w:rsid w:val="0018271D"/>
    <w:rsid w:val="00185ED2"/>
    <w:rsid w:val="00186532"/>
    <w:rsid w:val="00192642"/>
    <w:rsid w:val="00193D8D"/>
    <w:rsid w:val="001A004E"/>
    <w:rsid w:val="001A144B"/>
    <w:rsid w:val="001A1AB3"/>
    <w:rsid w:val="001A4B5E"/>
    <w:rsid w:val="001B38E3"/>
    <w:rsid w:val="001B3C01"/>
    <w:rsid w:val="001B627D"/>
    <w:rsid w:val="001B77C6"/>
    <w:rsid w:val="001C0127"/>
    <w:rsid w:val="001C1545"/>
    <w:rsid w:val="001C60FC"/>
    <w:rsid w:val="001D0514"/>
    <w:rsid w:val="001D1744"/>
    <w:rsid w:val="001D1A3B"/>
    <w:rsid w:val="001D2555"/>
    <w:rsid w:val="001D411E"/>
    <w:rsid w:val="001D4791"/>
    <w:rsid w:val="001D4A4A"/>
    <w:rsid w:val="001E1423"/>
    <w:rsid w:val="001E4E6A"/>
    <w:rsid w:val="001E7790"/>
    <w:rsid w:val="001F031F"/>
    <w:rsid w:val="001F1361"/>
    <w:rsid w:val="001F21D5"/>
    <w:rsid w:val="001F2B2F"/>
    <w:rsid w:val="001F4E42"/>
    <w:rsid w:val="001F6F4D"/>
    <w:rsid w:val="001F764F"/>
    <w:rsid w:val="00200A7B"/>
    <w:rsid w:val="00201C50"/>
    <w:rsid w:val="002023AD"/>
    <w:rsid w:val="0020269C"/>
    <w:rsid w:val="00203FDD"/>
    <w:rsid w:val="00204DA8"/>
    <w:rsid w:val="0020534D"/>
    <w:rsid w:val="00207A7E"/>
    <w:rsid w:val="00207D5F"/>
    <w:rsid w:val="00212C31"/>
    <w:rsid w:val="0021486F"/>
    <w:rsid w:val="00215B33"/>
    <w:rsid w:val="00216230"/>
    <w:rsid w:val="00217015"/>
    <w:rsid w:val="00220E2C"/>
    <w:rsid w:val="00223C4C"/>
    <w:rsid w:val="0022439B"/>
    <w:rsid w:val="00227635"/>
    <w:rsid w:val="00231A67"/>
    <w:rsid w:val="00232CAE"/>
    <w:rsid w:val="00237000"/>
    <w:rsid w:val="00237EAE"/>
    <w:rsid w:val="00242A58"/>
    <w:rsid w:val="0024384D"/>
    <w:rsid w:val="00244555"/>
    <w:rsid w:val="002474AA"/>
    <w:rsid w:val="00247FC9"/>
    <w:rsid w:val="00252FBA"/>
    <w:rsid w:val="002549B4"/>
    <w:rsid w:val="00256136"/>
    <w:rsid w:val="0025639C"/>
    <w:rsid w:val="00257B0F"/>
    <w:rsid w:val="00257DDD"/>
    <w:rsid w:val="00260701"/>
    <w:rsid w:val="00260DB8"/>
    <w:rsid w:val="002655AF"/>
    <w:rsid w:val="00271D76"/>
    <w:rsid w:val="0027283D"/>
    <w:rsid w:val="002746D2"/>
    <w:rsid w:val="0027519A"/>
    <w:rsid w:val="002752CE"/>
    <w:rsid w:val="002807EC"/>
    <w:rsid w:val="00283354"/>
    <w:rsid w:val="0028549F"/>
    <w:rsid w:val="00290BD6"/>
    <w:rsid w:val="00290D3A"/>
    <w:rsid w:val="0029277C"/>
    <w:rsid w:val="00293DC6"/>
    <w:rsid w:val="00296097"/>
    <w:rsid w:val="002A012E"/>
    <w:rsid w:val="002A1330"/>
    <w:rsid w:val="002A346A"/>
    <w:rsid w:val="002A3B82"/>
    <w:rsid w:val="002A3B87"/>
    <w:rsid w:val="002A5384"/>
    <w:rsid w:val="002A60AD"/>
    <w:rsid w:val="002A7236"/>
    <w:rsid w:val="002B0D42"/>
    <w:rsid w:val="002B29F5"/>
    <w:rsid w:val="002B54E2"/>
    <w:rsid w:val="002B56D5"/>
    <w:rsid w:val="002B75BD"/>
    <w:rsid w:val="002C13E1"/>
    <w:rsid w:val="002C4994"/>
    <w:rsid w:val="002C5BDC"/>
    <w:rsid w:val="002C7080"/>
    <w:rsid w:val="002D2FA8"/>
    <w:rsid w:val="002D3031"/>
    <w:rsid w:val="002D4100"/>
    <w:rsid w:val="002D5A84"/>
    <w:rsid w:val="002D6FD8"/>
    <w:rsid w:val="002E0914"/>
    <w:rsid w:val="002E3931"/>
    <w:rsid w:val="002F21AC"/>
    <w:rsid w:val="002F2229"/>
    <w:rsid w:val="002F24F8"/>
    <w:rsid w:val="002F61B6"/>
    <w:rsid w:val="00300827"/>
    <w:rsid w:val="003020AB"/>
    <w:rsid w:val="00302AF3"/>
    <w:rsid w:val="00302F55"/>
    <w:rsid w:val="00303238"/>
    <w:rsid w:val="0030427F"/>
    <w:rsid w:val="0030485C"/>
    <w:rsid w:val="00306ABE"/>
    <w:rsid w:val="003127B2"/>
    <w:rsid w:val="00312E49"/>
    <w:rsid w:val="00313030"/>
    <w:rsid w:val="003204E5"/>
    <w:rsid w:val="003216FA"/>
    <w:rsid w:val="003226AE"/>
    <w:rsid w:val="00330012"/>
    <w:rsid w:val="00330025"/>
    <w:rsid w:val="00330222"/>
    <w:rsid w:val="0033026A"/>
    <w:rsid w:val="003316C9"/>
    <w:rsid w:val="00332F68"/>
    <w:rsid w:val="003338D7"/>
    <w:rsid w:val="00333C9D"/>
    <w:rsid w:val="003357BA"/>
    <w:rsid w:val="003412F1"/>
    <w:rsid w:val="00341CF0"/>
    <w:rsid w:val="00344A7B"/>
    <w:rsid w:val="0034637E"/>
    <w:rsid w:val="00351ADF"/>
    <w:rsid w:val="00365426"/>
    <w:rsid w:val="00366DD8"/>
    <w:rsid w:val="0036776F"/>
    <w:rsid w:val="003742B7"/>
    <w:rsid w:val="00376873"/>
    <w:rsid w:val="003804E1"/>
    <w:rsid w:val="003814F5"/>
    <w:rsid w:val="003816EC"/>
    <w:rsid w:val="00381965"/>
    <w:rsid w:val="00384301"/>
    <w:rsid w:val="00385537"/>
    <w:rsid w:val="00390AA4"/>
    <w:rsid w:val="0039265C"/>
    <w:rsid w:val="00393093"/>
    <w:rsid w:val="00393911"/>
    <w:rsid w:val="003943CC"/>
    <w:rsid w:val="00396ADE"/>
    <w:rsid w:val="0039781C"/>
    <w:rsid w:val="003A1458"/>
    <w:rsid w:val="003A4F23"/>
    <w:rsid w:val="003A548F"/>
    <w:rsid w:val="003B01E0"/>
    <w:rsid w:val="003B4C78"/>
    <w:rsid w:val="003B5E30"/>
    <w:rsid w:val="003C0204"/>
    <w:rsid w:val="003C14D3"/>
    <w:rsid w:val="003C1666"/>
    <w:rsid w:val="003C4432"/>
    <w:rsid w:val="003C56F4"/>
    <w:rsid w:val="003C7002"/>
    <w:rsid w:val="003C72B1"/>
    <w:rsid w:val="003D0EB3"/>
    <w:rsid w:val="003D2344"/>
    <w:rsid w:val="003D309E"/>
    <w:rsid w:val="003D326C"/>
    <w:rsid w:val="003D37ED"/>
    <w:rsid w:val="003D601E"/>
    <w:rsid w:val="003D7DF8"/>
    <w:rsid w:val="003E02F1"/>
    <w:rsid w:val="003E060D"/>
    <w:rsid w:val="003E16C9"/>
    <w:rsid w:val="003E1D33"/>
    <w:rsid w:val="003E2693"/>
    <w:rsid w:val="003E5400"/>
    <w:rsid w:val="003E63D9"/>
    <w:rsid w:val="003E6AA0"/>
    <w:rsid w:val="003E79E6"/>
    <w:rsid w:val="003E7E2B"/>
    <w:rsid w:val="003F0B8C"/>
    <w:rsid w:val="003F479C"/>
    <w:rsid w:val="003F518C"/>
    <w:rsid w:val="003F741B"/>
    <w:rsid w:val="0040021F"/>
    <w:rsid w:val="0040081C"/>
    <w:rsid w:val="00403241"/>
    <w:rsid w:val="00412AFD"/>
    <w:rsid w:val="0041317F"/>
    <w:rsid w:val="00414487"/>
    <w:rsid w:val="004153CF"/>
    <w:rsid w:val="0042121B"/>
    <w:rsid w:val="00423AAA"/>
    <w:rsid w:val="004240AC"/>
    <w:rsid w:val="004259A3"/>
    <w:rsid w:val="00426379"/>
    <w:rsid w:val="0042657D"/>
    <w:rsid w:val="00426810"/>
    <w:rsid w:val="00426DC3"/>
    <w:rsid w:val="00426E83"/>
    <w:rsid w:val="00427BD5"/>
    <w:rsid w:val="00430CAD"/>
    <w:rsid w:val="0043345C"/>
    <w:rsid w:val="00434A83"/>
    <w:rsid w:val="0043744C"/>
    <w:rsid w:val="004405F4"/>
    <w:rsid w:val="00440691"/>
    <w:rsid w:val="004429ED"/>
    <w:rsid w:val="004518E1"/>
    <w:rsid w:val="00451F2B"/>
    <w:rsid w:val="00454363"/>
    <w:rsid w:val="004603CC"/>
    <w:rsid w:val="00461D43"/>
    <w:rsid w:val="00462104"/>
    <w:rsid w:val="00463B34"/>
    <w:rsid w:val="0046505F"/>
    <w:rsid w:val="00465915"/>
    <w:rsid w:val="00465BAD"/>
    <w:rsid w:val="0046647B"/>
    <w:rsid w:val="00470498"/>
    <w:rsid w:val="0047145C"/>
    <w:rsid w:val="00475EF0"/>
    <w:rsid w:val="00476560"/>
    <w:rsid w:val="004812EA"/>
    <w:rsid w:val="00481633"/>
    <w:rsid w:val="004933CE"/>
    <w:rsid w:val="004948A3"/>
    <w:rsid w:val="00495993"/>
    <w:rsid w:val="0049696E"/>
    <w:rsid w:val="004A120B"/>
    <w:rsid w:val="004A1279"/>
    <w:rsid w:val="004A1927"/>
    <w:rsid w:val="004B13A5"/>
    <w:rsid w:val="004B3D87"/>
    <w:rsid w:val="004B4192"/>
    <w:rsid w:val="004B4D52"/>
    <w:rsid w:val="004B5850"/>
    <w:rsid w:val="004B6FEB"/>
    <w:rsid w:val="004C28C9"/>
    <w:rsid w:val="004C4E38"/>
    <w:rsid w:val="004C666B"/>
    <w:rsid w:val="004C6DE3"/>
    <w:rsid w:val="004D0122"/>
    <w:rsid w:val="004D3359"/>
    <w:rsid w:val="004D3496"/>
    <w:rsid w:val="004D51DA"/>
    <w:rsid w:val="004D563D"/>
    <w:rsid w:val="004F0C59"/>
    <w:rsid w:val="004F3DCF"/>
    <w:rsid w:val="004F6E87"/>
    <w:rsid w:val="00500585"/>
    <w:rsid w:val="00502323"/>
    <w:rsid w:val="00503462"/>
    <w:rsid w:val="005037D0"/>
    <w:rsid w:val="00505C93"/>
    <w:rsid w:val="00506B70"/>
    <w:rsid w:val="00516FD6"/>
    <w:rsid w:val="00517393"/>
    <w:rsid w:val="00517627"/>
    <w:rsid w:val="00522BDD"/>
    <w:rsid w:val="00523078"/>
    <w:rsid w:val="0052330F"/>
    <w:rsid w:val="00525745"/>
    <w:rsid w:val="00527944"/>
    <w:rsid w:val="005412B6"/>
    <w:rsid w:val="005437CC"/>
    <w:rsid w:val="00544AEC"/>
    <w:rsid w:val="005477EE"/>
    <w:rsid w:val="005504F7"/>
    <w:rsid w:val="00550A54"/>
    <w:rsid w:val="00551ABC"/>
    <w:rsid w:val="00552C23"/>
    <w:rsid w:val="0055302F"/>
    <w:rsid w:val="0055353B"/>
    <w:rsid w:val="00554EB6"/>
    <w:rsid w:val="00556C3D"/>
    <w:rsid w:val="005619EE"/>
    <w:rsid w:val="005646C0"/>
    <w:rsid w:val="0056672C"/>
    <w:rsid w:val="0057036D"/>
    <w:rsid w:val="00570799"/>
    <w:rsid w:val="005751B7"/>
    <w:rsid w:val="0057645B"/>
    <w:rsid w:val="00580F22"/>
    <w:rsid w:val="005812FD"/>
    <w:rsid w:val="0058185B"/>
    <w:rsid w:val="005822DD"/>
    <w:rsid w:val="00583F38"/>
    <w:rsid w:val="00593739"/>
    <w:rsid w:val="0059516C"/>
    <w:rsid w:val="005A0D8C"/>
    <w:rsid w:val="005A591B"/>
    <w:rsid w:val="005A666B"/>
    <w:rsid w:val="005A6F19"/>
    <w:rsid w:val="005ACA18"/>
    <w:rsid w:val="005B16A0"/>
    <w:rsid w:val="005C05AF"/>
    <w:rsid w:val="005C28BB"/>
    <w:rsid w:val="005C372F"/>
    <w:rsid w:val="005D352C"/>
    <w:rsid w:val="005D58D8"/>
    <w:rsid w:val="005D6537"/>
    <w:rsid w:val="005E3E48"/>
    <w:rsid w:val="005E42CC"/>
    <w:rsid w:val="005E4496"/>
    <w:rsid w:val="005E6CD3"/>
    <w:rsid w:val="005E777E"/>
    <w:rsid w:val="005F107B"/>
    <w:rsid w:val="005F5D37"/>
    <w:rsid w:val="005F5EDD"/>
    <w:rsid w:val="005F77DC"/>
    <w:rsid w:val="00600F2D"/>
    <w:rsid w:val="00601520"/>
    <w:rsid w:val="0060467A"/>
    <w:rsid w:val="0060474D"/>
    <w:rsid w:val="00607E2B"/>
    <w:rsid w:val="00612640"/>
    <w:rsid w:val="00612655"/>
    <w:rsid w:val="006128DD"/>
    <w:rsid w:val="00612950"/>
    <w:rsid w:val="0061358E"/>
    <w:rsid w:val="00614A8B"/>
    <w:rsid w:val="0061521C"/>
    <w:rsid w:val="0061611F"/>
    <w:rsid w:val="006163A9"/>
    <w:rsid w:val="00616CDB"/>
    <w:rsid w:val="0062070A"/>
    <w:rsid w:val="00620B82"/>
    <w:rsid w:val="00621FF7"/>
    <w:rsid w:val="00623480"/>
    <w:rsid w:val="00623DDB"/>
    <w:rsid w:val="0063294B"/>
    <w:rsid w:val="00635EC0"/>
    <w:rsid w:val="00637C0C"/>
    <w:rsid w:val="00640E4B"/>
    <w:rsid w:val="0064593F"/>
    <w:rsid w:val="00645942"/>
    <w:rsid w:val="00647AFA"/>
    <w:rsid w:val="00647D7B"/>
    <w:rsid w:val="00650F72"/>
    <w:rsid w:val="00652F93"/>
    <w:rsid w:val="0065455D"/>
    <w:rsid w:val="00654B28"/>
    <w:rsid w:val="006552E2"/>
    <w:rsid w:val="00656C98"/>
    <w:rsid w:val="006607B2"/>
    <w:rsid w:val="00663BE7"/>
    <w:rsid w:val="00665A05"/>
    <w:rsid w:val="006669B6"/>
    <w:rsid w:val="0067092F"/>
    <w:rsid w:val="0067110F"/>
    <w:rsid w:val="0067306C"/>
    <w:rsid w:val="006731B5"/>
    <w:rsid w:val="00674D50"/>
    <w:rsid w:val="006750C5"/>
    <w:rsid w:val="006754A1"/>
    <w:rsid w:val="006769E4"/>
    <w:rsid w:val="00681B0E"/>
    <w:rsid w:val="006823DC"/>
    <w:rsid w:val="00682B37"/>
    <w:rsid w:val="00694541"/>
    <w:rsid w:val="0069528E"/>
    <w:rsid w:val="00695B98"/>
    <w:rsid w:val="00696D18"/>
    <w:rsid w:val="006A162D"/>
    <w:rsid w:val="006A1D02"/>
    <w:rsid w:val="006A2EC8"/>
    <w:rsid w:val="006A393D"/>
    <w:rsid w:val="006A50A9"/>
    <w:rsid w:val="006A6C8D"/>
    <w:rsid w:val="006A70F3"/>
    <w:rsid w:val="006B1C70"/>
    <w:rsid w:val="006B397C"/>
    <w:rsid w:val="006B4F83"/>
    <w:rsid w:val="006B6B67"/>
    <w:rsid w:val="006C0BD3"/>
    <w:rsid w:val="006C1075"/>
    <w:rsid w:val="006C33F3"/>
    <w:rsid w:val="006C51BA"/>
    <w:rsid w:val="006C5BEE"/>
    <w:rsid w:val="006C5C42"/>
    <w:rsid w:val="006D1547"/>
    <w:rsid w:val="006D1820"/>
    <w:rsid w:val="006D3403"/>
    <w:rsid w:val="006D58B8"/>
    <w:rsid w:val="006E0F23"/>
    <w:rsid w:val="006E1B4D"/>
    <w:rsid w:val="006E3106"/>
    <w:rsid w:val="006E3BC2"/>
    <w:rsid w:val="006E633A"/>
    <w:rsid w:val="006E6373"/>
    <w:rsid w:val="006E6576"/>
    <w:rsid w:val="006F0246"/>
    <w:rsid w:val="006F1163"/>
    <w:rsid w:val="006F2A77"/>
    <w:rsid w:val="006F301C"/>
    <w:rsid w:val="006F7621"/>
    <w:rsid w:val="006F7931"/>
    <w:rsid w:val="00700427"/>
    <w:rsid w:val="00700B4C"/>
    <w:rsid w:val="00705620"/>
    <w:rsid w:val="0070653D"/>
    <w:rsid w:val="00710909"/>
    <w:rsid w:val="0071155E"/>
    <w:rsid w:val="00711ADC"/>
    <w:rsid w:val="00711CF2"/>
    <w:rsid w:val="007143C5"/>
    <w:rsid w:val="007156B9"/>
    <w:rsid w:val="00716023"/>
    <w:rsid w:val="00720FBE"/>
    <w:rsid w:val="00727E1E"/>
    <w:rsid w:val="00730DFB"/>
    <w:rsid w:val="007370ED"/>
    <w:rsid w:val="007372B3"/>
    <w:rsid w:val="007403FE"/>
    <w:rsid w:val="00741ABA"/>
    <w:rsid w:val="00751501"/>
    <w:rsid w:val="00753F88"/>
    <w:rsid w:val="00756A2F"/>
    <w:rsid w:val="00760247"/>
    <w:rsid w:val="00766A29"/>
    <w:rsid w:val="00766B7E"/>
    <w:rsid w:val="00766CD2"/>
    <w:rsid w:val="00766FB9"/>
    <w:rsid w:val="00770ADD"/>
    <w:rsid w:val="00774454"/>
    <w:rsid w:val="00774473"/>
    <w:rsid w:val="00777A0B"/>
    <w:rsid w:val="00786075"/>
    <w:rsid w:val="00787EB2"/>
    <w:rsid w:val="0079258A"/>
    <w:rsid w:val="007933EE"/>
    <w:rsid w:val="0079468E"/>
    <w:rsid w:val="00794A24"/>
    <w:rsid w:val="00796A08"/>
    <w:rsid w:val="00796DBD"/>
    <w:rsid w:val="00796F75"/>
    <w:rsid w:val="00797081"/>
    <w:rsid w:val="00797D59"/>
    <w:rsid w:val="007A0370"/>
    <w:rsid w:val="007A2843"/>
    <w:rsid w:val="007A6646"/>
    <w:rsid w:val="007B0836"/>
    <w:rsid w:val="007B22C1"/>
    <w:rsid w:val="007C48EA"/>
    <w:rsid w:val="007C5A3C"/>
    <w:rsid w:val="007C656B"/>
    <w:rsid w:val="007C66EA"/>
    <w:rsid w:val="007D34AB"/>
    <w:rsid w:val="007D5126"/>
    <w:rsid w:val="007D7134"/>
    <w:rsid w:val="007D73F3"/>
    <w:rsid w:val="007E14A0"/>
    <w:rsid w:val="007E2348"/>
    <w:rsid w:val="007E3421"/>
    <w:rsid w:val="007E5735"/>
    <w:rsid w:val="007E5D8A"/>
    <w:rsid w:val="007F1409"/>
    <w:rsid w:val="007F3AF5"/>
    <w:rsid w:val="007F4C6C"/>
    <w:rsid w:val="0080128A"/>
    <w:rsid w:val="0080326E"/>
    <w:rsid w:val="008063B5"/>
    <w:rsid w:val="0080667D"/>
    <w:rsid w:val="008066DD"/>
    <w:rsid w:val="00810E63"/>
    <w:rsid w:val="008112E4"/>
    <w:rsid w:val="008117F3"/>
    <w:rsid w:val="0081333D"/>
    <w:rsid w:val="008155E0"/>
    <w:rsid w:val="00816471"/>
    <w:rsid w:val="008241CD"/>
    <w:rsid w:val="00824ECD"/>
    <w:rsid w:val="00826F64"/>
    <w:rsid w:val="0083286B"/>
    <w:rsid w:val="00832F95"/>
    <w:rsid w:val="00833488"/>
    <w:rsid w:val="00833633"/>
    <w:rsid w:val="0083369E"/>
    <w:rsid w:val="00834CA9"/>
    <w:rsid w:val="00836DBC"/>
    <w:rsid w:val="008375CE"/>
    <w:rsid w:val="008414E9"/>
    <w:rsid w:val="00841577"/>
    <w:rsid w:val="00844494"/>
    <w:rsid w:val="00845622"/>
    <w:rsid w:val="00846F9C"/>
    <w:rsid w:val="008477A3"/>
    <w:rsid w:val="00853DFD"/>
    <w:rsid w:val="008606F8"/>
    <w:rsid w:val="008649D3"/>
    <w:rsid w:val="008711F7"/>
    <w:rsid w:val="00872F9C"/>
    <w:rsid w:val="0087340C"/>
    <w:rsid w:val="00875844"/>
    <w:rsid w:val="008774A6"/>
    <w:rsid w:val="0088001E"/>
    <w:rsid w:val="00880290"/>
    <w:rsid w:val="00881EC8"/>
    <w:rsid w:val="00884D00"/>
    <w:rsid w:val="00893F89"/>
    <w:rsid w:val="00895ED0"/>
    <w:rsid w:val="008960B2"/>
    <w:rsid w:val="008A134A"/>
    <w:rsid w:val="008A38F6"/>
    <w:rsid w:val="008A7280"/>
    <w:rsid w:val="008A74D1"/>
    <w:rsid w:val="008B0CAD"/>
    <w:rsid w:val="008B5AFC"/>
    <w:rsid w:val="008B7777"/>
    <w:rsid w:val="008C08C6"/>
    <w:rsid w:val="008C2F9E"/>
    <w:rsid w:val="008C5480"/>
    <w:rsid w:val="008D0897"/>
    <w:rsid w:val="008D34E2"/>
    <w:rsid w:val="008D3A07"/>
    <w:rsid w:val="008D3E71"/>
    <w:rsid w:val="008D5151"/>
    <w:rsid w:val="008D6254"/>
    <w:rsid w:val="008E2EE7"/>
    <w:rsid w:val="008E3B9B"/>
    <w:rsid w:val="008E440C"/>
    <w:rsid w:val="008E5AE5"/>
    <w:rsid w:val="008E6E16"/>
    <w:rsid w:val="008F3860"/>
    <w:rsid w:val="008F5E04"/>
    <w:rsid w:val="008F6EB3"/>
    <w:rsid w:val="009014E1"/>
    <w:rsid w:val="0090151C"/>
    <w:rsid w:val="009020F5"/>
    <w:rsid w:val="00906AC2"/>
    <w:rsid w:val="00912EAF"/>
    <w:rsid w:val="009151B9"/>
    <w:rsid w:val="00915E74"/>
    <w:rsid w:val="009164E1"/>
    <w:rsid w:val="00921554"/>
    <w:rsid w:val="0092242F"/>
    <w:rsid w:val="009225BB"/>
    <w:rsid w:val="009230F0"/>
    <w:rsid w:val="00925B63"/>
    <w:rsid w:val="00931DC1"/>
    <w:rsid w:val="009359A0"/>
    <w:rsid w:val="009405C0"/>
    <w:rsid w:val="00940769"/>
    <w:rsid w:val="00940AC2"/>
    <w:rsid w:val="00942AAE"/>
    <w:rsid w:val="0094460C"/>
    <w:rsid w:val="0094478B"/>
    <w:rsid w:val="009462AB"/>
    <w:rsid w:val="00947170"/>
    <w:rsid w:val="0094775E"/>
    <w:rsid w:val="00947B71"/>
    <w:rsid w:val="00951F14"/>
    <w:rsid w:val="009534A3"/>
    <w:rsid w:val="009543E9"/>
    <w:rsid w:val="00955BB2"/>
    <w:rsid w:val="00957279"/>
    <w:rsid w:val="00957C52"/>
    <w:rsid w:val="0096536D"/>
    <w:rsid w:val="00967CDE"/>
    <w:rsid w:val="009706B1"/>
    <w:rsid w:val="00971F53"/>
    <w:rsid w:val="00972FF5"/>
    <w:rsid w:val="0097533C"/>
    <w:rsid w:val="0097580A"/>
    <w:rsid w:val="00983578"/>
    <w:rsid w:val="009854B9"/>
    <w:rsid w:val="00990198"/>
    <w:rsid w:val="00991546"/>
    <w:rsid w:val="0099176B"/>
    <w:rsid w:val="00993885"/>
    <w:rsid w:val="00993916"/>
    <w:rsid w:val="009956E3"/>
    <w:rsid w:val="00995714"/>
    <w:rsid w:val="009976DF"/>
    <w:rsid w:val="009A2EA5"/>
    <w:rsid w:val="009A6AA8"/>
    <w:rsid w:val="009B0489"/>
    <w:rsid w:val="009B104D"/>
    <w:rsid w:val="009B1870"/>
    <w:rsid w:val="009B59A2"/>
    <w:rsid w:val="009B753D"/>
    <w:rsid w:val="009C188C"/>
    <w:rsid w:val="009C468B"/>
    <w:rsid w:val="009C6B54"/>
    <w:rsid w:val="009D1436"/>
    <w:rsid w:val="009D1497"/>
    <w:rsid w:val="009D3565"/>
    <w:rsid w:val="009D357F"/>
    <w:rsid w:val="009E04DE"/>
    <w:rsid w:val="009E05C4"/>
    <w:rsid w:val="009E19C4"/>
    <w:rsid w:val="009E1E01"/>
    <w:rsid w:val="009E2DFD"/>
    <w:rsid w:val="009E35A8"/>
    <w:rsid w:val="009E42E3"/>
    <w:rsid w:val="009E7358"/>
    <w:rsid w:val="009F066E"/>
    <w:rsid w:val="009F1890"/>
    <w:rsid w:val="009F3F5C"/>
    <w:rsid w:val="009F6306"/>
    <w:rsid w:val="00A0198F"/>
    <w:rsid w:val="00A11AA8"/>
    <w:rsid w:val="00A11DFB"/>
    <w:rsid w:val="00A11FD5"/>
    <w:rsid w:val="00A146DF"/>
    <w:rsid w:val="00A14876"/>
    <w:rsid w:val="00A230DA"/>
    <w:rsid w:val="00A255D8"/>
    <w:rsid w:val="00A26079"/>
    <w:rsid w:val="00A278ED"/>
    <w:rsid w:val="00A27C07"/>
    <w:rsid w:val="00A300B2"/>
    <w:rsid w:val="00A30829"/>
    <w:rsid w:val="00A3114E"/>
    <w:rsid w:val="00A3390A"/>
    <w:rsid w:val="00A40782"/>
    <w:rsid w:val="00A410A4"/>
    <w:rsid w:val="00A41882"/>
    <w:rsid w:val="00A42EFA"/>
    <w:rsid w:val="00A43B46"/>
    <w:rsid w:val="00A46B80"/>
    <w:rsid w:val="00A47C82"/>
    <w:rsid w:val="00A52D02"/>
    <w:rsid w:val="00A55FE1"/>
    <w:rsid w:val="00A64F38"/>
    <w:rsid w:val="00A67CBE"/>
    <w:rsid w:val="00A727ED"/>
    <w:rsid w:val="00A84E0B"/>
    <w:rsid w:val="00A85BCB"/>
    <w:rsid w:val="00A87BDC"/>
    <w:rsid w:val="00A920F7"/>
    <w:rsid w:val="00A931A1"/>
    <w:rsid w:val="00A94CBB"/>
    <w:rsid w:val="00A97696"/>
    <w:rsid w:val="00AA06F3"/>
    <w:rsid w:val="00AA086A"/>
    <w:rsid w:val="00AA1E3C"/>
    <w:rsid w:val="00AA40F6"/>
    <w:rsid w:val="00AA488B"/>
    <w:rsid w:val="00AA4AEE"/>
    <w:rsid w:val="00AA7E46"/>
    <w:rsid w:val="00AB0A65"/>
    <w:rsid w:val="00AB362B"/>
    <w:rsid w:val="00AB4DBA"/>
    <w:rsid w:val="00AC08B1"/>
    <w:rsid w:val="00AC1089"/>
    <w:rsid w:val="00AC2602"/>
    <w:rsid w:val="00AC35A2"/>
    <w:rsid w:val="00AD1219"/>
    <w:rsid w:val="00AD202A"/>
    <w:rsid w:val="00AD22EF"/>
    <w:rsid w:val="00AD42FE"/>
    <w:rsid w:val="00AD473C"/>
    <w:rsid w:val="00AD543A"/>
    <w:rsid w:val="00AD562B"/>
    <w:rsid w:val="00AD6479"/>
    <w:rsid w:val="00AD7F63"/>
    <w:rsid w:val="00AE020D"/>
    <w:rsid w:val="00AE1FC6"/>
    <w:rsid w:val="00AE375F"/>
    <w:rsid w:val="00AE5298"/>
    <w:rsid w:val="00AE5C33"/>
    <w:rsid w:val="00AE7040"/>
    <w:rsid w:val="00AF1786"/>
    <w:rsid w:val="00AF1797"/>
    <w:rsid w:val="00AF4EBB"/>
    <w:rsid w:val="00AF554A"/>
    <w:rsid w:val="00B0529B"/>
    <w:rsid w:val="00B06C6F"/>
    <w:rsid w:val="00B07332"/>
    <w:rsid w:val="00B10F5B"/>
    <w:rsid w:val="00B13435"/>
    <w:rsid w:val="00B15811"/>
    <w:rsid w:val="00B1604C"/>
    <w:rsid w:val="00B225D0"/>
    <w:rsid w:val="00B22B7B"/>
    <w:rsid w:val="00B25265"/>
    <w:rsid w:val="00B301AD"/>
    <w:rsid w:val="00B303C0"/>
    <w:rsid w:val="00B30926"/>
    <w:rsid w:val="00B31F54"/>
    <w:rsid w:val="00B34B0E"/>
    <w:rsid w:val="00B35E56"/>
    <w:rsid w:val="00B371ED"/>
    <w:rsid w:val="00B3753F"/>
    <w:rsid w:val="00B37E25"/>
    <w:rsid w:val="00B41E8A"/>
    <w:rsid w:val="00B43CF8"/>
    <w:rsid w:val="00B4690C"/>
    <w:rsid w:val="00B46F22"/>
    <w:rsid w:val="00B528EC"/>
    <w:rsid w:val="00B560C2"/>
    <w:rsid w:val="00B607B4"/>
    <w:rsid w:val="00B60F88"/>
    <w:rsid w:val="00B63D87"/>
    <w:rsid w:val="00B67452"/>
    <w:rsid w:val="00B67CFF"/>
    <w:rsid w:val="00B70421"/>
    <w:rsid w:val="00B732B9"/>
    <w:rsid w:val="00B75328"/>
    <w:rsid w:val="00B76CB8"/>
    <w:rsid w:val="00B814C2"/>
    <w:rsid w:val="00B82723"/>
    <w:rsid w:val="00B90B00"/>
    <w:rsid w:val="00B90CC1"/>
    <w:rsid w:val="00B916C3"/>
    <w:rsid w:val="00B92677"/>
    <w:rsid w:val="00BA1606"/>
    <w:rsid w:val="00BA196F"/>
    <w:rsid w:val="00BA1ED6"/>
    <w:rsid w:val="00BA3DEB"/>
    <w:rsid w:val="00BB2542"/>
    <w:rsid w:val="00BB4013"/>
    <w:rsid w:val="00BB60EA"/>
    <w:rsid w:val="00BC357A"/>
    <w:rsid w:val="00BC46F6"/>
    <w:rsid w:val="00BC5348"/>
    <w:rsid w:val="00BD367D"/>
    <w:rsid w:val="00BD73AD"/>
    <w:rsid w:val="00BE3892"/>
    <w:rsid w:val="00BE3EFD"/>
    <w:rsid w:val="00BE5573"/>
    <w:rsid w:val="00BE77A8"/>
    <w:rsid w:val="00BE7AE9"/>
    <w:rsid w:val="00BF2735"/>
    <w:rsid w:val="00BF6DB3"/>
    <w:rsid w:val="00C01B6E"/>
    <w:rsid w:val="00C02EC2"/>
    <w:rsid w:val="00C049DB"/>
    <w:rsid w:val="00C06645"/>
    <w:rsid w:val="00C10801"/>
    <w:rsid w:val="00C11EBC"/>
    <w:rsid w:val="00C12528"/>
    <w:rsid w:val="00C15B85"/>
    <w:rsid w:val="00C17887"/>
    <w:rsid w:val="00C211CC"/>
    <w:rsid w:val="00C2489C"/>
    <w:rsid w:val="00C25C39"/>
    <w:rsid w:val="00C30116"/>
    <w:rsid w:val="00C314B0"/>
    <w:rsid w:val="00C31839"/>
    <w:rsid w:val="00C328EF"/>
    <w:rsid w:val="00C37CFC"/>
    <w:rsid w:val="00C4090F"/>
    <w:rsid w:val="00C40EB5"/>
    <w:rsid w:val="00C4653D"/>
    <w:rsid w:val="00C51F9E"/>
    <w:rsid w:val="00C525E0"/>
    <w:rsid w:val="00C52F0D"/>
    <w:rsid w:val="00C55B4C"/>
    <w:rsid w:val="00C57C18"/>
    <w:rsid w:val="00C60134"/>
    <w:rsid w:val="00C601B3"/>
    <w:rsid w:val="00C629E4"/>
    <w:rsid w:val="00C629EE"/>
    <w:rsid w:val="00C63686"/>
    <w:rsid w:val="00C64119"/>
    <w:rsid w:val="00C6575B"/>
    <w:rsid w:val="00C66599"/>
    <w:rsid w:val="00C66952"/>
    <w:rsid w:val="00C66E33"/>
    <w:rsid w:val="00C67518"/>
    <w:rsid w:val="00C67566"/>
    <w:rsid w:val="00C679D4"/>
    <w:rsid w:val="00C7102A"/>
    <w:rsid w:val="00C7109C"/>
    <w:rsid w:val="00C767AC"/>
    <w:rsid w:val="00C804A3"/>
    <w:rsid w:val="00C84ECB"/>
    <w:rsid w:val="00C86BEA"/>
    <w:rsid w:val="00C90525"/>
    <w:rsid w:val="00C94400"/>
    <w:rsid w:val="00CA0098"/>
    <w:rsid w:val="00CA03DB"/>
    <w:rsid w:val="00CA0F49"/>
    <w:rsid w:val="00CA115E"/>
    <w:rsid w:val="00CA2E34"/>
    <w:rsid w:val="00CA35AD"/>
    <w:rsid w:val="00CA6E31"/>
    <w:rsid w:val="00CB2120"/>
    <w:rsid w:val="00CB4DA0"/>
    <w:rsid w:val="00CB4DBC"/>
    <w:rsid w:val="00CB4FE1"/>
    <w:rsid w:val="00CB601D"/>
    <w:rsid w:val="00CB74D1"/>
    <w:rsid w:val="00CB7CE8"/>
    <w:rsid w:val="00CC1661"/>
    <w:rsid w:val="00CC3ADA"/>
    <w:rsid w:val="00CC53A7"/>
    <w:rsid w:val="00CC6305"/>
    <w:rsid w:val="00CC71B7"/>
    <w:rsid w:val="00CD66C6"/>
    <w:rsid w:val="00CD76E6"/>
    <w:rsid w:val="00CE2171"/>
    <w:rsid w:val="00CE3E87"/>
    <w:rsid w:val="00CF4D5D"/>
    <w:rsid w:val="00CF6F58"/>
    <w:rsid w:val="00CF7D6B"/>
    <w:rsid w:val="00D0284D"/>
    <w:rsid w:val="00D03747"/>
    <w:rsid w:val="00D04754"/>
    <w:rsid w:val="00D061CF"/>
    <w:rsid w:val="00D067EC"/>
    <w:rsid w:val="00D10D8C"/>
    <w:rsid w:val="00D124A0"/>
    <w:rsid w:val="00D12C87"/>
    <w:rsid w:val="00D12C94"/>
    <w:rsid w:val="00D13D34"/>
    <w:rsid w:val="00D151C1"/>
    <w:rsid w:val="00D20DD3"/>
    <w:rsid w:val="00D2108A"/>
    <w:rsid w:val="00D227DB"/>
    <w:rsid w:val="00D23210"/>
    <w:rsid w:val="00D30F88"/>
    <w:rsid w:val="00D33616"/>
    <w:rsid w:val="00D4069C"/>
    <w:rsid w:val="00D42AAB"/>
    <w:rsid w:val="00D511CE"/>
    <w:rsid w:val="00D51473"/>
    <w:rsid w:val="00D521A9"/>
    <w:rsid w:val="00D5222A"/>
    <w:rsid w:val="00D52C08"/>
    <w:rsid w:val="00D537F3"/>
    <w:rsid w:val="00D54106"/>
    <w:rsid w:val="00D55D40"/>
    <w:rsid w:val="00D614CA"/>
    <w:rsid w:val="00D63F98"/>
    <w:rsid w:val="00D64D3B"/>
    <w:rsid w:val="00D65F19"/>
    <w:rsid w:val="00D671C1"/>
    <w:rsid w:val="00D7166F"/>
    <w:rsid w:val="00D739A3"/>
    <w:rsid w:val="00D73C27"/>
    <w:rsid w:val="00D73D6D"/>
    <w:rsid w:val="00D73E60"/>
    <w:rsid w:val="00D74D0B"/>
    <w:rsid w:val="00D756D6"/>
    <w:rsid w:val="00D804F4"/>
    <w:rsid w:val="00D8250C"/>
    <w:rsid w:val="00D84AF9"/>
    <w:rsid w:val="00D86081"/>
    <w:rsid w:val="00D869F1"/>
    <w:rsid w:val="00D87F0C"/>
    <w:rsid w:val="00D91101"/>
    <w:rsid w:val="00D92E74"/>
    <w:rsid w:val="00D9376B"/>
    <w:rsid w:val="00D9378D"/>
    <w:rsid w:val="00D94C5A"/>
    <w:rsid w:val="00DA198B"/>
    <w:rsid w:val="00DA26FC"/>
    <w:rsid w:val="00DA7A43"/>
    <w:rsid w:val="00DA7AA9"/>
    <w:rsid w:val="00DB0655"/>
    <w:rsid w:val="00DB06D0"/>
    <w:rsid w:val="00DB1098"/>
    <w:rsid w:val="00DB4BDC"/>
    <w:rsid w:val="00DB5216"/>
    <w:rsid w:val="00DB5AC7"/>
    <w:rsid w:val="00DB5DA0"/>
    <w:rsid w:val="00DB7077"/>
    <w:rsid w:val="00DB7EC6"/>
    <w:rsid w:val="00DC0D74"/>
    <w:rsid w:val="00DC1C1B"/>
    <w:rsid w:val="00DC2AE7"/>
    <w:rsid w:val="00DC3BC1"/>
    <w:rsid w:val="00DC47B5"/>
    <w:rsid w:val="00DC5217"/>
    <w:rsid w:val="00DD07EC"/>
    <w:rsid w:val="00DD08BC"/>
    <w:rsid w:val="00DD1131"/>
    <w:rsid w:val="00DD54BA"/>
    <w:rsid w:val="00DD70EF"/>
    <w:rsid w:val="00DE249F"/>
    <w:rsid w:val="00DE2D25"/>
    <w:rsid w:val="00DE2D35"/>
    <w:rsid w:val="00DE2D5E"/>
    <w:rsid w:val="00DE5901"/>
    <w:rsid w:val="00DE77C1"/>
    <w:rsid w:val="00DF0CDC"/>
    <w:rsid w:val="00DF1607"/>
    <w:rsid w:val="00DF3115"/>
    <w:rsid w:val="00DF4E3B"/>
    <w:rsid w:val="00DF7FB8"/>
    <w:rsid w:val="00E03151"/>
    <w:rsid w:val="00E04F19"/>
    <w:rsid w:val="00E067B0"/>
    <w:rsid w:val="00E068E8"/>
    <w:rsid w:val="00E06C46"/>
    <w:rsid w:val="00E0711F"/>
    <w:rsid w:val="00E113E1"/>
    <w:rsid w:val="00E1346B"/>
    <w:rsid w:val="00E1764A"/>
    <w:rsid w:val="00E24AED"/>
    <w:rsid w:val="00E30216"/>
    <w:rsid w:val="00E326B0"/>
    <w:rsid w:val="00E342DB"/>
    <w:rsid w:val="00E34442"/>
    <w:rsid w:val="00E34898"/>
    <w:rsid w:val="00E34C10"/>
    <w:rsid w:val="00E362CC"/>
    <w:rsid w:val="00E36AFB"/>
    <w:rsid w:val="00E36E07"/>
    <w:rsid w:val="00E41A08"/>
    <w:rsid w:val="00E43305"/>
    <w:rsid w:val="00E45D8D"/>
    <w:rsid w:val="00E4660B"/>
    <w:rsid w:val="00E4703C"/>
    <w:rsid w:val="00E477FD"/>
    <w:rsid w:val="00E52F23"/>
    <w:rsid w:val="00E57D31"/>
    <w:rsid w:val="00E57EC2"/>
    <w:rsid w:val="00E617C2"/>
    <w:rsid w:val="00E62F7F"/>
    <w:rsid w:val="00E64783"/>
    <w:rsid w:val="00E64D51"/>
    <w:rsid w:val="00E669F7"/>
    <w:rsid w:val="00E67B06"/>
    <w:rsid w:val="00E67D6E"/>
    <w:rsid w:val="00E70B2B"/>
    <w:rsid w:val="00E71449"/>
    <w:rsid w:val="00E76599"/>
    <w:rsid w:val="00E76FDE"/>
    <w:rsid w:val="00E81822"/>
    <w:rsid w:val="00E81958"/>
    <w:rsid w:val="00E82DC0"/>
    <w:rsid w:val="00E83045"/>
    <w:rsid w:val="00E830ED"/>
    <w:rsid w:val="00E8388C"/>
    <w:rsid w:val="00E8446E"/>
    <w:rsid w:val="00E8531C"/>
    <w:rsid w:val="00E85957"/>
    <w:rsid w:val="00E86F90"/>
    <w:rsid w:val="00E9251E"/>
    <w:rsid w:val="00E94562"/>
    <w:rsid w:val="00EA0291"/>
    <w:rsid w:val="00EA31E5"/>
    <w:rsid w:val="00EA3720"/>
    <w:rsid w:val="00EA4AA4"/>
    <w:rsid w:val="00EB1985"/>
    <w:rsid w:val="00EB2778"/>
    <w:rsid w:val="00EB38B4"/>
    <w:rsid w:val="00EB4B76"/>
    <w:rsid w:val="00EB5313"/>
    <w:rsid w:val="00EB6C0B"/>
    <w:rsid w:val="00EC6047"/>
    <w:rsid w:val="00ED0D15"/>
    <w:rsid w:val="00ED0DBC"/>
    <w:rsid w:val="00ED2981"/>
    <w:rsid w:val="00ED5638"/>
    <w:rsid w:val="00ED7561"/>
    <w:rsid w:val="00ED7668"/>
    <w:rsid w:val="00ED7F15"/>
    <w:rsid w:val="00EE3CCF"/>
    <w:rsid w:val="00EE64B1"/>
    <w:rsid w:val="00EE69FD"/>
    <w:rsid w:val="00EF0CC4"/>
    <w:rsid w:val="00EF0CCB"/>
    <w:rsid w:val="00EF1420"/>
    <w:rsid w:val="00EF26A8"/>
    <w:rsid w:val="00EF31B6"/>
    <w:rsid w:val="00EF3609"/>
    <w:rsid w:val="00EF7121"/>
    <w:rsid w:val="00F011D7"/>
    <w:rsid w:val="00F01283"/>
    <w:rsid w:val="00F0202C"/>
    <w:rsid w:val="00F109AE"/>
    <w:rsid w:val="00F13964"/>
    <w:rsid w:val="00F157BB"/>
    <w:rsid w:val="00F16821"/>
    <w:rsid w:val="00F16A1A"/>
    <w:rsid w:val="00F17C65"/>
    <w:rsid w:val="00F20EC4"/>
    <w:rsid w:val="00F2449D"/>
    <w:rsid w:val="00F2723A"/>
    <w:rsid w:val="00F27DE2"/>
    <w:rsid w:val="00F3066E"/>
    <w:rsid w:val="00F30872"/>
    <w:rsid w:val="00F30FBF"/>
    <w:rsid w:val="00F31E72"/>
    <w:rsid w:val="00F36AE3"/>
    <w:rsid w:val="00F412EA"/>
    <w:rsid w:val="00F44338"/>
    <w:rsid w:val="00F4434C"/>
    <w:rsid w:val="00F52A5A"/>
    <w:rsid w:val="00F52C2E"/>
    <w:rsid w:val="00F53325"/>
    <w:rsid w:val="00F57C94"/>
    <w:rsid w:val="00F623A9"/>
    <w:rsid w:val="00F62AF4"/>
    <w:rsid w:val="00F6411F"/>
    <w:rsid w:val="00F64BCD"/>
    <w:rsid w:val="00F65A04"/>
    <w:rsid w:val="00F67B82"/>
    <w:rsid w:val="00F71847"/>
    <w:rsid w:val="00F719BF"/>
    <w:rsid w:val="00F7313A"/>
    <w:rsid w:val="00F742FC"/>
    <w:rsid w:val="00F76FD4"/>
    <w:rsid w:val="00F8350A"/>
    <w:rsid w:val="00F84334"/>
    <w:rsid w:val="00F90EAC"/>
    <w:rsid w:val="00F918E5"/>
    <w:rsid w:val="00F96212"/>
    <w:rsid w:val="00FA22A3"/>
    <w:rsid w:val="00FA4F1B"/>
    <w:rsid w:val="00FA5F34"/>
    <w:rsid w:val="00FA7BB9"/>
    <w:rsid w:val="00FB18B7"/>
    <w:rsid w:val="00FB23CF"/>
    <w:rsid w:val="00FC2806"/>
    <w:rsid w:val="00FC2CF4"/>
    <w:rsid w:val="00FC34A1"/>
    <w:rsid w:val="00FC3692"/>
    <w:rsid w:val="00FC456A"/>
    <w:rsid w:val="00FC550F"/>
    <w:rsid w:val="00FD25BD"/>
    <w:rsid w:val="00FD34CF"/>
    <w:rsid w:val="00FD4874"/>
    <w:rsid w:val="00FE2CE3"/>
    <w:rsid w:val="00FE37BF"/>
    <w:rsid w:val="00FE3A60"/>
    <w:rsid w:val="00FE44CD"/>
    <w:rsid w:val="00FE7881"/>
    <w:rsid w:val="00FF4852"/>
    <w:rsid w:val="00FF67B6"/>
    <w:rsid w:val="012600D8"/>
    <w:rsid w:val="0155CA0A"/>
    <w:rsid w:val="01A82BCB"/>
    <w:rsid w:val="01B63F8E"/>
    <w:rsid w:val="01B9C0CB"/>
    <w:rsid w:val="0220C98D"/>
    <w:rsid w:val="02288591"/>
    <w:rsid w:val="02513D98"/>
    <w:rsid w:val="02A4024A"/>
    <w:rsid w:val="02D8B049"/>
    <w:rsid w:val="02E10F20"/>
    <w:rsid w:val="031EC8AE"/>
    <w:rsid w:val="0347F117"/>
    <w:rsid w:val="03712445"/>
    <w:rsid w:val="037E2DF8"/>
    <w:rsid w:val="03E0ED0C"/>
    <w:rsid w:val="0441AC44"/>
    <w:rsid w:val="0507E417"/>
    <w:rsid w:val="05083893"/>
    <w:rsid w:val="05273040"/>
    <w:rsid w:val="0543AEA7"/>
    <w:rsid w:val="057B172E"/>
    <w:rsid w:val="057B3AEE"/>
    <w:rsid w:val="05F62340"/>
    <w:rsid w:val="06B4247B"/>
    <w:rsid w:val="06DDD40E"/>
    <w:rsid w:val="072C204D"/>
    <w:rsid w:val="07960BB4"/>
    <w:rsid w:val="0823C1F5"/>
    <w:rsid w:val="08500BFE"/>
    <w:rsid w:val="085B7A5B"/>
    <w:rsid w:val="08CAA258"/>
    <w:rsid w:val="08CDD7AC"/>
    <w:rsid w:val="0919F6D0"/>
    <w:rsid w:val="092143F0"/>
    <w:rsid w:val="098EF487"/>
    <w:rsid w:val="09CC5C52"/>
    <w:rsid w:val="0A0BAF5C"/>
    <w:rsid w:val="0A69871A"/>
    <w:rsid w:val="0A714C67"/>
    <w:rsid w:val="0AD80A80"/>
    <w:rsid w:val="0B023A3F"/>
    <w:rsid w:val="0B8FB08D"/>
    <w:rsid w:val="0BE75544"/>
    <w:rsid w:val="0C9688BD"/>
    <w:rsid w:val="0CA6A1E6"/>
    <w:rsid w:val="0D7005A7"/>
    <w:rsid w:val="0D72C904"/>
    <w:rsid w:val="0DE0D614"/>
    <w:rsid w:val="0E215734"/>
    <w:rsid w:val="0E73B7A3"/>
    <w:rsid w:val="0E95F5B0"/>
    <w:rsid w:val="0EDEF6E9"/>
    <w:rsid w:val="0F36C6DC"/>
    <w:rsid w:val="0FD9E72B"/>
    <w:rsid w:val="0FFAB959"/>
    <w:rsid w:val="10655214"/>
    <w:rsid w:val="108E74DA"/>
    <w:rsid w:val="10DBC3BC"/>
    <w:rsid w:val="10F9EB3D"/>
    <w:rsid w:val="118B5FF0"/>
    <w:rsid w:val="11BB9ED1"/>
    <w:rsid w:val="11D7F69A"/>
    <w:rsid w:val="12320A88"/>
    <w:rsid w:val="13AE258F"/>
    <w:rsid w:val="13DADEA4"/>
    <w:rsid w:val="14176CD1"/>
    <w:rsid w:val="1422DD6F"/>
    <w:rsid w:val="1475D37E"/>
    <w:rsid w:val="1557AF0E"/>
    <w:rsid w:val="155AE34E"/>
    <w:rsid w:val="16040C73"/>
    <w:rsid w:val="16A66658"/>
    <w:rsid w:val="16DE4483"/>
    <w:rsid w:val="16F75D3B"/>
    <w:rsid w:val="1720083B"/>
    <w:rsid w:val="175E8656"/>
    <w:rsid w:val="1767BF64"/>
    <w:rsid w:val="17C77247"/>
    <w:rsid w:val="17F7ED5F"/>
    <w:rsid w:val="1869EE73"/>
    <w:rsid w:val="18FBA33A"/>
    <w:rsid w:val="198123D3"/>
    <w:rsid w:val="198845D9"/>
    <w:rsid w:val="19A40968"/>
    <w:rsid w:val="19D097AB"/>
    <w:rsid w:val="1A43919A"/>
    <w:rsid w:val="1A7A92A3"/>
    <w:rsid w:val="1A863F23"/>
    <w:rsid w:val="1A984DA8"/>
    <w:rsid w:val="1AB1AE14"/>
    <w:rsid w:val="1ABC6D35"/>
    <w:rsid w:val="1AC95D64"/>
    <w:rsid w:val="1AE9DD75"/>
    <w:rsid w:val="1AF31AAD"/>
    <w:rsid w:val="1B3EA504"/>
    <w:rsid w:val="1B991398"/>
    <w:rsid w:val="1BA172FF"/>
    <w:rsid w:val="1C0A885E"/>
    <w:rsid w:val="1C3C1CBE"/>
    <w:rsid w:val="1C6A5E97"/>
    <w:rsid w:val="1CD3FA3C"/>
    <w:rsid w:val="1D1562ED"/>
    <w:rsid w:val="1D68A013"/>
    <w:rsid w:val="1DB08C37"/>
    <w:rsid w:val="1DCA4BBB"/>
    <w:rsid w:val="1DD2399D"/>
    <w:rsid w:val="1DFD7156"/>
    <w:rsid w:val="1E0919BF"/>
    <w:rsid w:val="1EA5D9CE"/>
    <w:rsid w:val="1EABA0DA"/>
    <w:rsid w:val="1EB3C68D"/>
    <w:rsid w:val="1EC3B15D"/>
    <w:rsid w:val="1F680D4F"/>
    <w:rsid w:val="1FF81F76"/>
    <w:rsid w:val="20647B53"/>
    <w:rsid w:val="2095748B"/>
    <w:rsid w:val="212D57B2"/>
    <w:rsid w:val="216C831F"/>
    <w:rsid w:val="219D3EEC"/>
    <w:rsid w:val="22299447"/>
    <w:rsid w:val="224C20E9"/>
    <w:rsid w:val="22C23787"/>
    <w:rsid w:val="22D97143"/>
    <w:rsid w:val="234AEBAE"/>
    <w:rsid w:val="237797F9"/>
    <w:rsid w:val="23E2A3B8"/>
    <w:rsid w:val="23ECCFE8"/>
    <w:rsid w:val="242738B4"/>
    <w:rsid w:val="244F2C11"/>
    <w:rsid w:val="245E07E8"/>
    <w:rsid w:val="247F1BD5"/>
    <w:rsid w:val="2527522F"/>
    <w:rsid w:val="25D6CC43"/>
    <w:rsid w:val="26AECB00"/>
    <w:rsid w:val="275B7020"/>
    <w:rsid w:val="27E6DCBD"/>
    <w:rsid w:val="27EE74BE"/>
    <w:rsid w:val="2848918B"/>
    <w:rsid w:val="285321BF"/>
    <w:rsid w:val="28DB6AD6"/>
    <w:rsid w:val="290EFB81"/>
    <w:rsid w:val="293E314D"/>
    <w:rsid w:val="29920A6C"/>
    <w:rsid w:val="29A083B7"/>
    <w:rsid w:val="2A65A643"/>
    <w:rsid w:val="2A7C742B"/>
    <w:rsid w:val="2A88082B"/>
    <w:rsid w:val="2B072DC2"/>
    <w:rsid w:val="2B261580"/>
    <w:rsid w:val="2B35968D"/>
    <w:rsid w:val="2B49D9D5"/>
    <w:rsid w:val="2B4DC13D"/>
    <w:rsid w:val="2B5AEBE3"/>
    <w:rsid w:val="2B69F03D"/>
    <w:rsid w:val="2B88227F"/>
    <w:rsid w:val="2BA7D9C1"/>
    <w:rsid w:val="2BB67A07"/>
    <w:rsid w:val="2BD06632"/>
    <w:rsid w:val="2D36181F"/>
    <w:rsid w:val="2D4BA9BF"/>
    <w:rsid w:val="2E3D3E5A"/>
    <w:rsid w:val="2E6216C2"/>
    <w:rsid w:val="2EBA632C"/>
    <w:rsid w:val="2EF6BD2B"/>
    <w:rsid w:val="2EF8572A"/>
    <w:rsid w:val="2F13397E"/>
    <w:rsid w:val="2FF48B4E"/>
    <w:rsid w:val="3051E444"/>
    <w:rsid w:val="3070A904"/>
    <w:rsid w:val="30B47993"/>
    <w:rsid w:val="31FDFF44"/>
    <w:rsid w:val="32B98436"/>
    <w:rsid w:val="32BC62F1"/>
    <w:rsid w:val="331D1D56"/>
    <w:rsid w:val="3356BAB8"/>
    <w:rsid w:val="33645D12"/>
    <w:rsid w:val="3384EBD7"/>
    <w:rsid w:val="33C75EB1"/>
    <w:rsid w:val="33DAC936"/>
    <w:rsid w:val="33E585F6"/>
    <w:rsid w:val="34808283"/>
    <w:rsid w:val="34EC264F"/>
    <w:rsid w:val="357E5E6B"/>
    <w:rsid w:val="35D77A6F"/>
    <w:rsid w:val="35F124F8"/>
    <w:rsid w:val="36389A58"/>
    <w:rsid w:val="363A0658"/>
    <w:rsid w:val="36457FB3"/>
    <w:rsid w:val="36BAF79E"/>
    <w:rsid w:val="36BFEA68"/>
    <w:rsid w:val="375EE9FF"/>
    <w:rsid w:val="37734AD0"/>
    <w:rsid w:val="37AF9716"/>
    <w:rsid w:val="380C13BD"/>
    <w:rsid w:val="38871140"/>
    <w:rsid w:val="38D40FCA"/>
    <w:rsid w:val="38F3B025"/>
    <w:rsid w:val="390F1B31"/>
    <w:rsid w:val="3A5586B6"/>
    <w:rsid w:val="3A9E84DD"/>
    <w:rsid w:val="3AAAEB92"/>
    <w:rsid w:val="3AD24961"/>
    <w:rsid w:val="3ADBA572"/>
    <w:rsid w:val="3AF94D30"/>
    <w:rsid w:val="3B3DCDAD"/>
    <w:rsid w:val="3B46B10E"/>
    <w:rsid w:val="3B6F52AC"/>
    <w:rsid w:val="3BC2321D"/>
    <w:rsid w:val="3C0873A7"/>
    <w:rsid w:val="3C0E5A75"/>
    <w:rsid w:val="3C7537C0"/>
    <w:rsid w:val="3C7FC5E8"/>
    <w:rsid w:val="3CA22800"/>
    <w:rsid w:val="3CE7BC7E"/>
    <w:rsid w:val="3CEA739F"/>
    <w:rsid w:val="3D06941C"/>
    <w:rsid w:val="3D18E7E5"/>
    <w:rsid w:val="3D738E42"/>
    <w:rsid w:val="3DAA2AD6"/>
    <w:rsid w:val="3DF7C33A"/>
    <w:rsid w:val="3E1B4C3F"/>
    <w:rsid w:val="3E58CAD8"/>
    <w:rsid w:val="3E893FAD"/>
    <w:rsid w:val="3EB4B846"/>
    <w:rsid w:val="3ED52E05"/>
    <w:rsid w:val="3EE31CEB"/>
    <w:rsid w:val="3F2F8CE4"/>
    <w:rsid w:val="3FD494C3"/>
    <w:rsid w:val="3FFDF590"/>
    <w:rsid w:val="40113ED0"/>
    <w:rsid w:val="40B200F7"/>
    <w:rsid w:val="40E409C4"/>
    <w:rsid w:val="412C93C1"/>
    <w:rsid w:val="41B74E4C"/>
    <w:rsid w:val="42165EDC"/>
    <w:rsid w:val="429D8BB0"/>
    <w:rsid w:val="430FB97A"/>
    <w:rsid w:val="437B2F51"/>
    <w:rsid w:val="43B941BB"/>
    <w:rsid w:val="43EBDBC9"/>
    <w:rsid w:val="4407AA0A"/>
    <w:rsid w:val="44367B67"/>
    <w:rsid w:val="4456ED73"/>
    <w:rsid w:val="446704BE"/>
    <w:rsid w:val="449FD10F"/>
    <w:rsid w:val="44C36CF3"/>
    <w:rsid w:val="44CCC828"/>
    <w:rsid w:val="44FE38C1"/>
    <w:rsid w:val="46B237CF"/>
    <w:rsid w:val="46E5BE31"/>
    <w:rsid w:val="47A8EBB0"/>
    <w:rsid w:val="47AF3A27"/>
    <w:rsid w:val="47CA44DD"/>
    <w:rsid w:val="47DEF7A2"/>
    <w:rsid w:val="48032858"/>
    <w:rsid w:val="484EA074"/>
    <w:rsid w:val="48B90D0F"/>
    <w:rsid w:val="4910BD12"/>
    <w:rsid w:val="49E92C99"/>
    <w:rsid w:val="49EAC41E"/>
    <w:rsid w:val="4A132200"/>
    <w:rsid w:val="4A154348"/>
    <w:rsid w:val="4A5F2820"/>
    <w:rsid w:val="4AA876D5"/>
    <w:rsid w:val="4ABECF67"/>
    <w:rsid w:val="4B359604"/>
    <w:rsid w:val="4B370AA3"/>
    <w:rsid w:val="4B48BF07"/>
    <w:rsid w:val="4B934D91"/>
    <w:rsid w:val="4BF0E01F"/>
    <w:rsid w:val="4BF7B38E"/>
    <w:rsid w:val="4C010921"/>
    <w:rsid w:val="4C8517E2"/>
    <w:rsid w:val="4D1C5C02"/>
    <w:rsid w:val="4D52AD7C"/>
    <w:rsid w:val="4DE28D1E"/>
    <w:rsid w:val="4DEADED1"/>
    <w:rsid w:val="4E31B6F8"/>
    <w:rsid w:val="4E4CEA79"/>
    <w:rsid w:val="4E7B169E"/>
    <w:rsid w:val="4E7DA654"/>
    <w:rsid w:val="4E9C5D19"/>
    <w:rsid w:val="4F1EDB19"/>
    <w:rsid w:val="4F427EE8"/>
    <w:rsid w:val="4F5ADDA4"/>
    <w:rsid w:val="4FE535DF"/>
    <w:rsid w:val="4FFB06E9"/>
    <w:rsid w:val="50513D73"/>
    <w:rsid w:val="50697399"/>
    <w:rsid w:val="5088C59E"/>
    <w:rsid w:val="50D1A6FE"/>
    <w:rsid w:val="50D2B7E0"/>
    <w:rsid w:val="50E829C0"/>
    <w:rsid w:val="51618805"/>
    <w:rsid w:val="52373B0C"/>
    <w:rsid w:val="523EF5D8"/>
    <w:rsid w:val="527A1FAA"/>
    <w:rsid w:val="52933CA7"/>
    <w:rsid w:val="5297A673"/>
    <w:rsid w:val="5361D752"/>
    <w:rsid w:val="5365D386"/>
    <w:rsid w:val="53BC7EC3"/>
    <w:rsid w:val="53F29F60"/>
    <w:rsid w:val="53F67AA0"/>
    <w:rsid w:val="53FE2F21"/>
    <w:rsid w:val="54196423"/>
    <w:rsid w:val="542D8E19"/>
    <w:rsid w:val="54724E08"/>
    <w:rsid w:val="5485160E"/>
    <w:rsid w:val="549E5AF5"/>
    <w:rsid w:val="54E39EE5"/>
    <w:rsid w:val="54EC9B87"/>
    <w:rsid w:val="5509C900"/>
    <w:rsid w:val="5510276B"/>
    <w:rsid w:val="556E4597"/>
    <w:rsid w:val="557BFDD7"/>
    <w:rsid w:val="559A38ED"/>
    <w:rsid w:val="55BCDFB8"/>
    <w:rsid w:val="55EE8B51"/>
    <w:rsid w:val="5626EB95"/>
    <w:rsid w:val="5691467D"/>
    <w:rsid w:val="56F4EF7A"/>
    <w:rsid w:val="57136BAC"/>
    <w:rsid w:val="574EFE35"/>
    <w:rsid w:val="57744C3B"/>
    <w:rsid w:val="57D2F7AD"/>
    <w:rsid w:val="580AF6B0"/>
    <w:rsid w:val="58506E8A"/>
    <w:rsid w:val="58812102"/>
    <w:rsid w:val="58AC0059"/>
    <w:rsid w:val="58E6678D"/>
    <w:rsid w:val="58F772BC"/>
    <w:rsid w:val="59315D7C"/>
    <w:rsid w:val="59640A58"/>
    <w:rsid w:val="5A335498"/>
    <w:rsid w:val="5B06A427"/>
    <w:rsid w:val="5B09C04E"/>
    <w:rsid w:val="5B2C0E0E"/>
    <w:rsid w:val="5BCF24F9"/>
    <w:rsid w:val="5BF446E7"/>
    <w:rsid w:val="5C0D7E71"/>
    <w:rsid w:val="5C20AA97"/>
    <w:rsid w:val="5C316697"/>
    <w:rsid w:val="5C44AFD7"/>
    <w:rsid w:val="5C55DF50"/>
    <w:rsid w:val="5C5D8B3F"/>
    <w:rsid w:val="5C8C9B52"/>
    <w:rsid w:val="5C9BAB1A"/>
    <w:rsid w:val="5CB75AF2"/>
    <w:rsid w:val="5D428052"/>
    <w:rsid w:val="5D598DC5"/>
    <w:rsid w:val="5D6AF55A"/>
    <w:rsid w:val="5D827C31"/>
    <w:rsid w:val="5DB1892E"/>
    <w:rsid w:val="5E3EFD60"/>
    <w:rsid w:val="5E4051BF"/>
    <w:rsid w:val="5E85B36B"/>
    <w:rsid w:val="5EA3B2B8"/>
    <w:rsid w:val="5EF15C04"/>
    <w:rsid w:val="5F7E1701"/>
    <w:rsid w:val="5FD9FF92"/>
    <w:rsid w:val="6002E3AC"/>
    <w:rsid w:val="60A2961C"/>
    <w:rsid w:val="610E7250"/>
    <w:rsid w:val="6161706A"/>
    <w:rsid w:val="61684848"/>
    <w:rsid w:val="61917C9E"/>
    <w:rsid w:val="61D0F5A0"/>
    <w:rsid w:val="61D7379D"/>
    <w:rsid w:val="623879F0"/>
    <w:rsid w:val="623E667D"/>
    <w:rsid w:val="62BB9542"/>
    <w:rsid w:val="62F35642"/>
    <w:rsid w:val="6354B669"/>
    <w:rsid w:val="6356006A"/>
    <w:rsid w:val="63776EBF"/>
    <w:rsid w:val="63917777"/>
    <w:rsid w:val="63BD47A5"/>
    <w:rsid w:val="63FEF0AE"/>
    <w:rsid w:val="64549C7D"/>
    <w:rsid w:val="6478D874"/>
    <w:rsid w:val="64C171EE"/>
    <w:rsid w:val="650123D5"/>
    <w:rsid w:val="6568563E"/>
    <w:rsid w:val="665FECAC"/>
    <w:rsid w:val="6675768B"/>
    <w:rsid w:val="66901CA2"/>
    <w:rsid w:val="66A870FE"/>
    <w:rsid w:val="66A9E57D"/>
    <w:rsid w:val="66C49111"/>
    <w:rsid w:val="66CEADA1"/>
    <w:rsid w:val="66D03A3B"/>
    <w:rsid w:val="67FE6301"/>
    <w:rsid w:val="6815E011"/>
    <w:rsid w:val="68ADA801"/>
    <w:rsid w:val="693BF5F6"/>
    <w:rsid w:val="69658F26"/>
    <w:rsid w:val="6A6A164F"/>
    <w:rsid w:val="6A7BE4FE"/>
    <w:rsid w:val="6AC0C9A8"/>
    <w:rsid w:val="6B30505A"/>
    <w:rsid w:val="6C0F850D"/>
    <w:rsid w:val="6C563910"/>
    <w:rsid w:val="6C82B50E"/>
    <w:rsid w:val="6CA7B71D"/>
    <w:rsid w:val="6D053F34"/>
    <w:rsid w:val="6D18D82C"/>
    <w:rsid w:val="6D7673DE"/>
    <w:rsid w:val="6DB2E7EF"/>
    <w:rsid w:val="6DCC75CA"/>
    <w:rsid w:val="6E12F7ED"/>
    <w:rsid w:val="6E361612"/>
    <w:rsid w:val="6E3DDB5F"/>
    <w:rsid w:val="6E52127B"/>
    <w:rsid w:val="6E8A934F"/>
    <w:rsid w:val="6ED1E802"/>
    <w:rsid w:val="6EEC2D5D"/>
    <w:rsid w:val="6F3B5145"/>
    <w:rsid w:val="6FD1E673"/>
    <w:rsid w:val="6FD50AB0"/>
    <w:rsid w:val="7034C2F6"/>
    <w:rsid w:val="7042B41A"/>
    <w:rsid w:val="708E74DF"/>
    <w:rsid w:val="70A89450"/>
    <w:rsid w:val="70EBAAE9"/>
    <w:rsid w:val="7100D0EC"/>
    <w:rsid w:val="71077992"/>
    <w:rsid w:val="7127AE67"/>
    <w:rsid w:val="71C23411"/>
    <w:rsid w:val="71D09357"/>
    <w:rsid w:val="72104A42"/>
    <w:rsid w:val="72771655"/>
    <w:rsid w:val="7285AE6A"/>
    <w:rsid w:val="73863054"/>
    <w:rsid w:val="7391667B"/>
    <w:rsid w:val="7398E1DC"/>
    <w:rsid w:val="73AE05CB"/>
    <w:rsid w:val="73F80E96"/>
    <w:rsid w:val="73FBAAFE"/>
    <w:rsid w:val="740F1C83"/>
    <w:rsid w:val="74E64BE1"/>
    <w:rsid w:val="75061B2C"/>
    <w:rsid w:val="75072B0D"/>
    <w:rsid w:val="751C5ADE"/>
    <w:rsid w:val="75226D3F"/>
    <w:rsid w:val="75777015"/>
    <w:rsid w:val="759147F5"/>
    <w:rsid w:val="75F69721"/>
    <w:rsid w:val="764F705D"/>
    <w:rsid w:val="7650D843"/>
    <w:rsid w:val="76C9073D"/>
    <w:rsid w:val="7727E523"/>
    <w:rsid w:val="778C4B71"/>
    <w:rsid w:val="77F764FE"/>
    <w:rsid w:val="78074A25"/>
    <w:rsid w:val="780E21D3"/>
    <w:rsid w:val="78A0B833"/>
    <w:rsid w:val="78ACE1E2"/>
    <w:rsid w:val="79683FF0"/>
    <w:rsid w:val="79723BE7"/>
    <w:rsid w:val="79916B7D"/>
    <w:rsid w:val="79A56709"/>
    <w:rsid w:val="79B20C73"/>
    <w:rsid w:val="7AD9152B"/>
    <w:rsid w:val="7B13223D"/>
    <w:rsid w:val="7B13EC4A"/>
    <w:rsid w:val="7B6A0758"/>
    <w:rsid w:val="7C156326"/>
    <w:rsid w:val="7C32F332"/>
    <w:rsid w:val="7CBB0BD8"/>
    <w:rsid w:val="7CD60723"/>
    <w:rsid w:val="7CE6F52B"/>
    <w:rsid w:val="7D501A24"/>
    <w:rsid w:val="7DD4B5C5"/>
    <w:rsid w:val="7DE46A58"/>
    <w:rsid w:val="7E328230"/>
    <w:rsid w:val="7E5130DE"/>
    <w:rsid w:val="7E6348ED"/>
    <w:rsid w:val="7E71D784"/>
    <w:rsid w:val="7E78A92A"/>
    <w:rsid w:val="7E8F2276"/>
    <w:rsid w:val="7ECA7311"/>
    <w:rsid w:val="7EE928CA"/>
    <w:rsid w:val="7F8E5209"/>
    <w:rsid w:val="7F9CCCAA"/>
    <w:rsid w:val="7FD372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49B8B"/>
  <w15:docId w15:val="{46495E2F-B468-452B-81D3-5F521EB2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6C98"/>
    <w:pPr>
      <w:spacing w:line="240" w:lineRule="auto"/>
    </w:pPr>
  </w:style>
  <w:style w:type="paragraph" w:styleId="Heading1">
    <w:name w:val="heading 1"/>
    <w:basedOn w:val="Normal"/>
    <w:next w:val="Normal"/>
    <w:link w:val="Heading1Char"/>
    <w:uiPriority w:val="9"/>
    <w:qFormat/>
    <w:rsid w:val="006F7621"/>
    <w:pPr>
      <w:keepNext/>
      <w:keepLines/>
      <w:spacing w:before="480" w:after="0"/>
      <w:outlineLvl w:val="0"/>
    </w:pPr>
    <w:rPr>
      <w:rFonts w:asciiTheme="majorHAnsi" w:eastAsiaTheme="majorEastAsia" w:hAnsiTheme="majorHAnsi" w:cstheme="majorBidi"/>
      <w:b/>
      <w:bCs/>
      <w:color w:val="59232F" w:themeColor="accent1" w:themeShade="BF"/>
      <w:sz w:val="28"/>
      <w:szCs w:val="28"/>
    </w:rPr>
  </w:style>
  <w:style w:type="paragraph" w:styleId="Heading2">
    <w:name w:val="heading 2"/>
    <w:basedOn w:val="Normal"/>
    <w:next w:val="Normal"/>
    <w:link w:val="Heading2Char"/>
    <w:uiPriority w:val="9"/>
    <w:unhideWhenUsed/>
    <w:qFormat/>
    <w:rsid w:val="005B16A0"/>
    <w:pPr>
      <w:keepNext/>
      <w:keepLines/>
      <w:spacing w:before="200" w:after="0"/>
      <w:outlineLvl w:val="1"/>
    </w:pPr>
    <w:rPr>
      <w:rFonts w:asciiTheme="majorHAnsi" w:eastAsiaTheme="majorEastAsia" w:hAnsiTheme="majorHAnsi" w:cstheme="majorBidi"/>
      <w:b/>
      <w:bCs/>
      <w:color w:val="782F40" w:themeColor="accent1"/>
      <w:szCs w:val="26"/>
    </w:rPr>
  </w:style>
  <w:style w:type="paragraph" w:styleId="Heading3">
    <w:name w:val="heading 3"/>
    <w:basedOn w:val="Normal"/>
    <w:next w:val="Normal"/>
    <w:link w:val="Heading3Char"/>
    <w:uiPriority w:val="9"/>
    <w:unhideWhenUsed/>
    <w:qFormat/>
    <w:rsid w:val="006F7621"/>
    <w:pPr>
      <w:keepNext/>
      <w:keepLines/>
      <w:spacing w:before="200" w:after="0"/>
      <w:outlineLvl w:val="2"/>
    </w:pPr>
    <w:rPr>
      <w:rFonts w:asciiTheme="majorHAnsi" w:eastAsiaTheme="majorEastAsia" w:hAnsiTheme="majorHAnsi" w:cstheme="majorBidi"/>
      <w:b/>
      <w:bCs/>
      <w:color w:val="782F40" w:themeColor="accent1"/>
    </w:rPr>
  </w:style>
  <w:style w:type="paragraph" w:styleId="Heading4">
    <w:name w:val="heading 4"/>
    <w:basedOn w:val="Normal"/>
    <w:next w:val="Normal"/>
    <w:link w:val="Heading4Char"/>
    <w:uiPriority w:val="9"/>
    <w:unhideWhenUsed/>
    <w:qFormat/>
    <w:rsid w:val="006F7621"/>
    <w:pPr>
      <w:keepNext/>
      <w:keepLines/>
      <w:spacing w:before="200" w:after="0"/>
      <w:outlineLvl w:val="3"/>
    </w:pPr>
    <w:rPr>
      <w:rFonts w:asciiTheme="majorHAnsi" w:eastAsiaTheme="majorEastAsia" w:hAnsiTheme="majorHAnsi" w:cstheme="majorBidi"/>
      <w:b/>
      <w:bCs/>
      <w:i/>
      <w:iCs/>
      <w:color w:val="782F40" w:themeColor="accent1"/>
    </w:rPr>
  </w:style>
  <w:style w:type="paragraph" w:styleId="Heading5">
    <w:name w:val="heading 5"/>
    <w:basedOn w:val="Normal"/>
    <w:next w:val="Normal"/>
    <w:link w:val="Heading5Char"/>
    <w:uiPriority w:val="9"/>
    <w:unhideWhenUsed/>
    <w:qFormat/>
    <w:rsid w:val="006F7621"/>
    <w:pPr>
      <w:keepNext/>
      <w:keepLines/>
      <w:spacing w:before="200" w:after="0"/>
      <w:outlineLvl w:val="4"/>
    </w:pPr>
    <w:rPr>
      <w:rFonts w:asciiTheme="majorHAnsi" w:eastAsiaTheme="majorEastAsia" w:hAnsiTheme="majorHAnsi" w:cstheme="majorBidi"/>
      <w:color w:val="3B171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621"/>
    <w:rPr>
      <w:rFonts w:asciiTheme="majorHAnsi" w:eastAsiaTheme="majorEastAsia" w:hAnsiTheme="majorHAnsi" w:cstheme="majorBidi"/>
      <w:b/>
      <w:bCs/>
      <w:color w:val="59232F" w:themeColor="accent1" w:themeShade="BF"/>
      <w:sz w:val="28"/>
      <w:szCs w:val="28"/>
    </w:rPr>
  </w:style>
  <w:style w:type="character" w:customStyle="1" w:styleId="Heading2Char">
    <w:name w:val="Heading 2 Char"/>
    <w:basedOn w:val="DefaultParagraphFont"/>
    <w:link w:val="Heading2"/>
    <w:uiPriority w:val="9"/>
    <w:rsid w:val="005B16A0"/>
    <w:rPr>
      <w:rFonts w:asciiTheme="majorHAnsi" w:eastAsiaTheme="majorEastAsia" w:hAnsiTheme="majorHAnsi" w:cstheme="majorBidi"/>
      <w:b/>
      <w:bCs/>
      <w:color w:val="782F40" w:themeColor="accent1"/>
      <w:szCs w:val="26"/>
    </w:rPr>
  </w:style>
  <w:style w:type="character" w:customStyle="1" w:styleId="Heading3Char">
    <w:name w:val="Heading 3 Char"/>
    <w:basedOn w:val="DefaultParagraphFont"/>
    <w:link w:val="Heading3"/>
    <w:uiPriority w:val="9"/>
    <w:rsid w:val="006F7621"/>
    <w:rPr>
      <w:rFonts w:asciiTheme="majorHAnsi" w:eastAsiaTheme="majorEastAsia" w:hAnsiTheme="majorHAnsi" w:cstheme="majorBidi"/>
      <w:b/>
      <w:bCs/>
      <w:color w:val="782F40" w:themeColor="accent1"/>
    </w:rPr>
  </w:style>
  <w:style w:type="character" w:customStyle="1" w:styleId="Heading4Char">
    <w:name w:val="Heading 4 Char"/>
    <w:basedOn w:val="DefaultParagraphFont"/>
    <w:link w:val="Heading4"/>
    <w:uiPriority w:val="9"/>
    <w:rsid w:val="006F7621"/>
    <w:rPr>
      <w:rFonts w:asciiTheme="majorHAnsi" w:eastAsiaTheme="majorEastAsia" w:hAnsiTheme="majorHAnsi" w:cstheme="majorBidi"/>
      <w:b/>
      <w:bCs/>
      <w:i/>
      <w:iCs/>
      <w:color w:val="782F40" w:themeColor="accent1"/>
    </w:rPr>
  </w:style>
  <w:style w:type="character" w:customStyle="1" w:styleId="Heading5Char">
    <w:name w:val="Heading 5 Char"/>
    <w:basedOn w:val="DefaultParagraphFont"/>
    <w:link w:val="Heading5"/>
    <w:uiPriority w:val="9"/>
    <w:rsid w:val="006F7621"/>
    <w:rPr>
      <w:rFonts w:asciiTheme="majorHAnsi" w:eastAsiaTheme="majorEastAsia" w:hAnsiTheme="majorHAnsi" w:cstheme="majorBidi"/>
      <w:color w:val="3B171F" w:themeColor="accent1" w:themeShade="7F"/>
    </w:rPr>
  </w:style>
  <w:style w:type="character" w:styleId="Strong">
    <w:name w:val="Strong"/>
    <w:basedOn w:val="DefaultParagraphFont"/>
    <w:uiPriority w:val="22"/>
    <w:qFormat/>
    <w:rsid w:val="006F7621"/>
    <w:rPr>
      <w:b/>
      <w:bCs/>
    </w:rPr>
  </w:style>
  <w:style w:type="character" w:styleId="Emphasis">
    <w:name w:val="Emphasis"/>
    <w:basedOn w:val="DefaultParagraphFont"/>
    <w:uiPriority w:val="20"/>
    <w:qFormat/>
    <w:rsid w:val="006F7621"/>
    <w:rPr>
      <w:i/>
      <w:iCs/>
    </w:rPr>
  </w:style>
  <w:style w:type="paragraph" w:styleId="NoSpacing">
    <w:name w:val="No Spacing"/>
    <w:link w:val="NoSpacingChar"/>
    <w:uiPriority w:val="1"/>
    <w:qFormat/>
    <w:rsid w:val="006F7621"/>
    <w:pPr>
      <w:spacing w:after="0" w:line="240" w:lineRule="auto"/>
    </w:pPr>
  </w:style>
  <w:style w:type="character" w:styleId="Hyperlink">
    <w:name w:val="Hyperlink"/>
    <w:basedOn w:val="DefaultParagraphFont"/>
    <w:uiPriority w:val="99"/>
    <w:unhideWhenUsed/>
    <w:rsid w:val="00957C52"/>
    <w:rPr>
      <w:color w:val="782F40" w:themeColor="hyperlink"/>
      <w:u w:val="single"/>
    </w:rPr>
  </w:style>
  <w:style w:type="paragraph" w:styleId="BalloonText">
    <w:name w:val="Balloon Text"/>
    <w:basedOn w:val="Normal"/>
    <w:link w:val="BalloonTextChar"/>
    <w:uiPriority w:val="99"/>
    <w:semiHidden/>
    <w:unhideWhenUsed/>
    <w:rsid w:val="00B22B7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B7B"/>
    <w:rPr>
      <w:rFonts w:ascii="Tahoma" w:hAnsi="Tahoma" w:cs="Tahoma"/>
      <w:sz w:val="16"/>
      <w:szCs w:val="16"/>
    </w:rPr>
  </w:style>
  <w:style w:type="paragraph" w:styleId="Header">
    <w:name w:val="header"/>
    <w:basedOn w:val="Normal"/>
    <w:link w:val="HeaderChar"/>
    <w:uiPriority w:val="99"/>
    <w:unhideWhenUsed/>
    <w:rsid w:val="000C0AC7"/>
    <w:pPr>
      <w:tabs>
        <w:tab w:val="center" w:pos="4680"/>
        <w:tab w:val="right" w:pos="9360"/>
      </w:tabs>
      <w:spacing w:after="0"/>
    </w:pPr>
  </w:style>
  <w:style w:type="character" w:customStyle="1" w:styleId="HeaderChar">
    <w:name w:val="Header Char"/>
    <w:basedOn w:val="DefaultParagraphFont"/>
    <w:link w:val="Header"/>
    <w:uiPriority w:val="99"/>
    <w:rsid w:val="000C0AC7"/>
  </w:style>
  <w:style w:type="paragraph" w:styleId="Footer">
    <w:name w:val="footer"/>
    <w:basedOn w:val="Normal"/>
    <w:link w:val="FooterChar"/>
    <w:uiPriority w:val="99"/>
    <w:unhideWhenUsed/>
    <w:rsid w:val="000C0AC7"/>
    <w:pPr>
      <w:tabs>
        <w:tab w:val="center" w:pos="4680"/>
        <w:tab w:val="right" w:pos="9360"/>
      </w:tabs>
      <w:spacing w:after="0"/>
    </w:pPr>
  </w:style>
  <w:style w:type="character" w:customStyle="1" w:styleId="FooterChar">
    <w:name w:val="Footer Char"/>
    <w:basedOn w:val="DefaultParagraphFont"/>
    <w:link w:val="Footer"/>
    <w:uiPriority w:val="99"/>
    <w:rsid w:val="000C0AC7"/>
  </w:style>
  <w:style w:type="paragraph" w:styleId="ListParagraph">
    <w:name w:val="List Paragraph"/>
    <w:basedOn w:val="Normal"/>
    <w:link w:val="ListParagraphChar"/>
    <w:uiPriority w:val="1"/>
    <w:qFormat/>
    <w:rsid w:val="00E1346B"/>
    <w:pPr>
      <w:ind w:left="720"/>
      <w:contextualSpacing/>
    </w:pPr>
  </w:style>
  <w:style w:type="character" w:styleId="FollowedHyperlink">
    <w:name w:val="FollowedHyperlink"/>
    <w:basedOn w:val="DefaultParagraphFont"/>
    <w:uiPriority w:val="99"/>
    <w:semiHidden/>
    <w:unhideWhenUsed/>
    <w:rsid w:val="00FE2CE3"/>
    <w:rPr>
      <w:color w:val="886E37" w:themeColor="followedHyperlink"/>
      <w:u w:val="single"/>
    </w:rPr>
  </w:style>
  <w:style w:type="paragraph" w:styleId="BodyTextIndent">
    <w:name w:val="Body Text Indent"/>
    <w:basedOn w:val="Normal"/>
    <w:link w:val="BodyTextIndentChar"/>
    <w:rsid w:val="005E42CC"/>
    <w:pPr>
      <w:autoSpaceDE w:val="0"/>
      <w:autoSpaceDN w:val="0"/>
      <w:adjustRightInd w:val="0"/>
      <w:spacing w:after="0" w:line="360" w:lineRule="auto"/>
      <w:ind w:firstLine="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5E42CC"/>
    <w:rPr>
      <w:rFonts w:ascii="Times New Roman" w:eastAsia="Times New Roman" w:hAnsi="Times New Roman" w:cs="Times New Roman"/>
      <w:sz w:val="24"/>
      <w:szCs w:val="20"/>
    </w:rPr>
  </w:style>
  <w:style w:type="paragraph" w:styleId="BlockText">
    <w:name w:val="Block Text"/>
    <w:basedOn w:val="Normal"/>
    <w:rsid w:val="005E42CC"/>
    <w:pPr>
      <w:autoSpaceDE w:val="0"/>
      <w:autoSpaceDN w:val="0"/>
      <w:adjustRightInd w:val="0"/>
      <w:spacing w:after="0"/>
      <w:ind w:left="720" w:right="-540"/>
    </w:pPr>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AC1089"/>
    <w:pPr>
      <w:spacing w:after="0"/>
    </w:pPr>
    <w:rPr>
      <w:sz w:val="20"/>
      <w:szCs w:val="20"/>
    </w:rPr>
  </w:style>
  <w:style w:type="character" w:customStyle="1" w:styleId="FootnoteTextChar">
    <w:name w:val="Footnote Text Char"/>
    <w:basedOn w:val="DefaultParagraphFont"/>
    <w:link w:val="FootnoteText"/>
    <w:uiPriority w:val="99"/>
    <w:semiHidden/>
    <w:rsid w:val="00AC1089"/>
    <w:rPr>
      <w:sz w:val="20"/>
      <w:szCs w:val="20"/>
    </w:rPr>
  </w:style>
  <w:style w:type="character" w:styleId="FootnoteReference">
    <w:name w:val="footnote reference"/>
    <w:basedOn w:val="DefaultParagraphFont"/>
    <w:uiPriority w:val="99"/>
    <w:semiHidden/>
    <w:unhideWhenUsed/>
    <w:rsid w:val="00AC1089"/>
    <w:rPr>
      <w:vertAlign w:val="superscript"/>
    </w:rPr>
  </w:style>
  <w:style w:type="table" w:styleId="TableGrid">
    <w:name w:val="Table Grid"/>
    <w:basedOn w:val="TableNormal"/>
    <w:uiPriority w:val="59"/>
    <w:rsid w:val="007F3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D326C"/>
    <w:rPr>
      <w:sz w:val="16"/>
      <w:szCs w:val="16"/>
    </w:rPr>
  </w:style>
  <w:style w:type="paragraph" w:styleId="CommentText">
    <w:name w:val="annotation text"/>
    <w:basedOn w:val="Normal"/>
    <w:link w:val="CommentTextChar"/>
    <w:uiPriority w:val="99"/>
    <w:unhideWhenUsed/>
    <w:rsid w:val="003D326C"/>
    <w:rPr>
      <w:sz w:val="20"/>
      <w:szCs w:val="20"/>
    </w:rPr>
  </w:style>
  <w:style w:type="character" w:customStyle="1" w:styleId="CommentTextChar">
    <w:name w:val="Comment Text Char"/>
    <w:basedOn w:val="DefaultParagraphFont"/>
    <w:link w:val="CommentText"/>
    <w:uiPriority w:val="99"/>
    <w:rsid w:val="003D326C"/>
    <w:rPr>
      <w:sz w:val="20"/>
      <w:szCs w:val="20"/>
    </w:rPr>
  </w:style>
  <w:style w:type="paragraph" w:styleId="CommentSubject">
    <w:name w:val="annotation subject"/>
    <w:basedOn w:val="CommentText"/>
    <w:next w:val="CommentText"/>
    <w:link w:val="CommentSubjectChar"/>
    <w:uiPriority w:val="99"/>
    <w:semiHidden/>
    <w:unhideWhenUsed/>
    <w:rsid w:val="003D326C"/>
    <w:rPr>
      <w:b/>
      <w:bCs/>
    </w:rPr>
  </w:style>
  <w:style w:type="character" w:customStyle="1" w:styleId="CommentSubjectChar">
    <w:name w:val="Comment Subject Char"/>
    <w:basedOn w:val="CommentTextChar"/>
    <w:link w:val="CommentSubject"/>
    <w:uiPriority w:val="99"/>
    <w:semiHidden/>
    <w:rsid w:val="003D326C"/>
    <w:rPr>
      <w:b/>
      <w:bCs/>
      <w:sz w:val="20"/>
      <w:szCs w:val="20"/>
    </w:rPr>
  </w:style>
  <w:style w:type="paragraph" w:styleId="NormalWeb">
    <w:name w:val="Normal (Web)"/>
    <w:basedOn w:val="Normal"/>
    <w:uiPriority w:val="99"/>
    <w:unhideWhenUsed/>
    <w:rsid w:val="00E04F19"/>
    <w:pPr>
      <w:spacing w:after="0"/>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207A7E"/>
  </w:style>
  <w:style w:type="paragraph" w:styleId="TOCHeading">
    <w:name w:val="TOC Heading"/>
    <w:basedOn w:val="Heading1"/>
    <w:next w:val="Normal"/>
    <w:uiPriority w:val="39"/>
    <w:unhideWhenUsed/>
    <w:qFormat/>
    <w:rsid w:val="008F3860"/>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454363"/>
    <w:pPr>
      <w:tabs>
        <w:tab w:val="right" w:leader="dot" w:pos="9350"/>
      </w:tabs>
      <w:spacing w:after="100"/>
    </w:pPr>
    <w:rPr>
      <w:b/>
      <w:noProof/>
    </w:rPr>
  </w:style>
  <w:style w:type="paragraph" w:styleId="TOC2">
    <w:name w:val="toc 2"/>
    <w:basedOn w:val="Normal"/>
    <w:next w:val="Normal"/>
    <w:autoRedefine/>
    <w:uiPriority w:val="39"/>
    <w:unhideWhenUsed/>
    <w:rsid w:val="008F3860"/>
    <w:pPr>
      <w:spacing w:after="100"/>
      <w:ind w:left="220"/>
    </w:pPr>
  </w:style>
  <w:style w:type="paragraph" w:styleId="TOC3">
    <w:name w:val="toc 3"/>
    <w:basedOn w:val="Normal"/>
    <w:next w:val="Normal"/>
    <w:autoRedefine/>
    <w:uiPriority w:val="39"/>
    <w:unhideWhenUsed/>
    <w:rsid w:val="008F3860"/>
    <w:pPr>
      <w:spacing w:after="100"/>
      <w:ind w:left="440"/>
    </w:pPr>
  </w:style>
  <w:style w:type="character" w:customStyle="1" w:styleId="pslongeditbox">
    <w:name w:val="pslongeditbox"/>
    <w:basedOn w:val="DefaultParagraphFont"/>
    <w:rsid w:val="002F61B6"/>
  </w:style>
  <w:style w:type="paragraph" w:styleId="Revision">
    <w:name w:val="Revision"/>
    <w:hidden/>
    <w:uiPriority w:val="99"/>
    <w:semiHidden/>
    <w:rsid w:val="000B015F"/>
    <w:pPr>
      <w:spacing w:after="0" w:line="240" w:lineRule="auto"/>
    </w:pPr>
  </w:style>
  <w:style w:type="paragraph" w:styleId="EndnoteText">
    <w:name w:val="endnote text"/>
    <w:basedOn w:val="Normal"/>
    <w:link w:val="EndnoteTextChar"/>
    <w:uiPriority w:val="99"/>
    <w:semiHidden/>
    <w:unhideWhenUsed/>
    <w:rsid w:val="00DE249F"/>
    <w:pPr>
      <w:spacing w:after="0"/>
    </w:pPr>
    <w:rPr>
      <w:sz w:val="20"/>
      <w:szCs w:val="20"/>
    </w:rPr>
  </w:style>
  <w:style w:type="character" w:customStyle="1" w:styleId="EndnoteTextChar">
    <w:name w:val="Endnote Text Char"/>
    <w:basedOn w:val="DefaultParagraphFont"/>
    <w:link w:val="EndnoteText"/>
    <w:uiPriority w:val="99"/>
    <w:semiHidden/>
    <w:rsid w:val="00DE249F"/>
    <w:rPr>
      <w:sz w:val="20"/>
      <w:szCs w:val="20"/>
    </w:rPr>
  </w:style>
  <w:style w:type="character" w:styleId="EndnoteReference">
    <w:name w:val="endnote reference"/>
    <w:basedOn w:val="DefaultParagraphFont"/>
    <w:uiPriority w:val="99"/>
    <w:semiHidden/>
    <w:unhideWhenUsed/>
    <w:rsid w:val="00DE249F"/>
    <w:rPr>
      <w:vertAlign w:val="superscript"/>
    </w:rPr>
  </w:style>
  <w:style w:type="character" w:styleId="LineNumber">
    <w:name w:val="line number"/>
    <w:basedOn w:val="DefaultParagraphFont"/>
    <w:uiPriority w:val="99"/>
    <w:semiHidden/>
    <w:unhideWhenUsed/>
    <w:rsid w:val="00A11AA8"/>
  </w:style>
  <w:style w:type="paragraph" w:customStyle="1" w:styleId="Normalfontparagraph">
    <w:name w:val="Normal (font &amp; paragraph"/>
    <w:link w:val="NormalfontparagraphChar"/>
    <w:autoRedefine/>
    <w:qFormat/>
    <w:rsid w:val="00FA7BB9"/>
    <w:pPr>
      <w:spacing w:after="0"/>
    </w:pPr>
    <w:rPr>
      <w:rFonts w:eastAsiaTheme="minorEastAsia" w:cs="Times New Roman"/>
    </w:rPr>
  </w:style>
  <w:style w:type="character" w:customStyle="1" w:styleId="NormalfontparagraphChar">
    <w:name w:val="Normal (font &amp; paragraph Char"/>
    <w:basedOn w:val="DefaultParagraphFont"/>
    <w:link w:val="Normalfontparagraph"/>
    <w:rsid w:val="00FA7BB9"/>
    <w:rPr>
      <w:rFonts w:eastAsiaTheme="minorEastAsia" w:cs="Times New Roman"/>
    </w:rPr>
  </w:style>
  <w:style w:type="character" w:customStyle="1" w:styleId="UnresolvedMention1">
    <w:name w:val="Unresolved Mention1"/>
    <w:basedOn w:val="DefaultParagraphFont"/>
    <w:uiPriority w:val="99"/>
    <w:semiHidden/>
    <w:unhideWhenUsed/>
    <w:rsid w:val="00993916"/>
    <w:rPr>
      <w:color w:val="605E5C"/>
      <w:shd w:val="clear" w:color="auto" w:fill="E1DFDD"/>
    </w:rPr>
  </w:style>
  <w:style w:type="character" w:customStyle="1" w:styleId="UnresolvedMention2">
    <w:name w:val="Unresolved Mention2"/>
    <w:basedOn w:val="DefaultParagraphFont"/>
    <w:uiPriority w:val="99"/>
    <w:unhideWhenUsed/>
    <w:rsid w:val="00AA7E46"/>
    <w:rPr>
      <w:color w:val="605E5C"/>
      <w:shd w:val="clear" w:color="auto" w:fill="E1DFDD"/>
    </w:rPr>
  </w:style>
  <w:style w:type="character" w:customStyle="1" w:styleId="Mention1">
    <w:name w:val="Mention1"/>
    <w:basedOn w:val="DefaultParagraphFont"/>
    <w:uiPriority w:val="99"/>
    <w:unhideWhenUsed/>
    <w:rsid w:val="00AA7E46"/>
    <w:rPr>
      <w:color w:val="2B579A"/>
      <w:shd w:val="clear" w:color="auto" w:fill="E1DFDD"/>
    </w:rPr>
  </w:style>
  <w:style w:type="paragraph" w:customStyle="1" w:styleId="xmsonormal">
    <w:name w:val="x_msonormal"/>
    <w:basedOn w:val="Normal"/>
    <w:rsid w:val="00204DA8"/>
    <w:pPr>
      <w:spacing w:after="0"/>
    </w:pPr>
    <w:rPr>
      <w:rFonts w:ascii="Calibri" w:hAnsi="Calibri" w:cs="Calibri"/>
      <w:sz w:val="24"/>
      <w:szCs w:val="24"/>
    </w:rPr>
  </w:style>
  <w:style w:type="paragraph" w:customStyle="1" w:styleId="Pa4">
    <w:name w:val="Pa4"/>
    <w:basedOn w:val="Normal"/>
    <w:next w:val="Normal"/>
    <w:uiPriority w:val="99"/>
    <w:rsid w:val="00F84334"/>
    <w:pPr>
      <w:autoSpaceDE w:val="0"/>
      <w:autoSpaceDN w:val="0"/>
      <w:adjustRightInd w:val="0"/>
      <w:spacing w:after="0" w:line="181" w:lineRule="atLeast"/>
    </w:pPr>
    <w:rPr>
      <w:rFonts w:ascii="Times New Roman" w:hAnsi="Times New Roman" w:cs="Times New Roman"/>
      <w:sz w:val="24"/>
      <w:szCs w:val="24"/>
    </w:rPr>
  </w:style>
  <w:style w:type="character" w:customStyle="1" w:styleId="normaltextrun">
    <w:name w:val="normaltextrun"/>
    <w:basedOn w:val="DefaultParagraphFont"/>
    <w:rsid w:val="00601520"/>
  </w:style>
  <w:style w:type="paragraph" w:customStyle="1" w:styleId="Default">
    <w:name w:val="Default"/>
    <w:rsid w:val="00E30216"/>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157592"/>
    <w:rPr>
      <w:color w:val="605E5C"/>
      <w:shd w:val="clear" w:color="auto" w:fill="E1DFDD"/>
    </w:rPr>
  </w:style>
  <w:style w:type="character" w:styleId="Mention">
    <w:name w:val="Mention"/>
    <w:basedOn w:val="DefaultParagraphFont"/>
    <w:uiPriority w:val="99"/>
    <w:unhideWhenUsed/>
    <w:rsid w:val="00D20DD3"/>
    <w:rPr>
      <w:color w:val="2B579A"/>
      <w:shd w:val="clear" w:color="auto" w:fill="E1DFDD"/>
    </w:rPr>
  </w:style>
  <w:style w:type="character" w:styleId="PageNumber">
    <w:name w:val="page number"/>
    <w:basedOn w:val="DefaultParagraphFont"/>
    <w:uiPriority w:val="99"/>
    <w:semiHidden/>
    <w:unhideWhenUsed/>
    <w:rsid w:val="009E35A8"/>
  </w:style>
  <w:style w:type="paragraph" w:styleId="BodyText">
    <w:name w:val="Body Text"/>
    <w:basedOn w:val="Normal"/>
    <w:link w:val="BodyTextChar"/>
    <w:uiPriority w:val="99"/>
    <w:semiHidden/>
    <w:unhideWhenUsed/>
    <w:rsid w:val="009D1436"/>
    <w:pPr>
      <w:spacing w:after="120"/>
    </w:pPr>
  </w:style>
  <w:style w:type="character" w:customStyle="1" w:styleId="BodyTextChar">
    <w:name w:val="Body Text Char"/>
    <w:basedOn w:val="DefaultParagraphFont"/>
    <w:link w:val="BodyText"/>
    <w:uiPriority w:val="99"/>
    <w:semiHidden/>
    <w:rsid w:val="009D1436"/>
  </w:style>
  <w:style w:type="character" w:customStyle="1" w:styleId="ListParagraphChar">
    <w:name w:val="List Paragraph Char"/>
    <w:basedOn w:val="DefaultParagraphFont"/>
    <w:link w:val="ListParagraph"/>
    <w:uiPriority w:val="1"/>
    <w:rsid w:val="009D1436"/>
  </w:style>
  <w:style w:type="paragraph" w:customStyle="1" w:styleId="paragraph">
    <w:name w:val="paragraph"/>
    <w:basedOn w:val="Normal"/>
    <w:rsid w:val="002A3B82"/>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2A3B82"/>
  </w:style>
  <w:style w:type="character" w:customStyle="1" w:styleId="apple-converted-space">
    <w:name w:val="apple-converted-space"/>
    <w:basedOn w:val="DefaultParagraphFont"/>
    <w:rsid w:val="002A3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524833">
      <w:bodyDiv w:val="1"/>
      <w:marLeft w:val="0"/>
      <w:marRight w:val="0"/>
      <w:marTop w:val="0"/>
      <w:marBottom w:val="0"/>
      <w:divBdr>
        <w:top w:val="none" w:sz="0" w:space="0" w:color="auto"/>
        <w:left w:val="none" w:sz="0" w:space="0" w:color="auto"/>
        <w:bottom w:val="none" w:sz="0" w:space="0" w:color="auto"/>
        <w:right w:val="none" w:sz="0" w:space="0" w:color="auto"/>
      </w:divBdr>
    </w:div>
    <w:div w:id="160779013">
      <w:bodyDiv w:val="1"/>
      <w:marLeft w:val="0"/>
      <w:marRight w:val="0"/>
      <w:marTop w:val="0"/>
      <w:marBottom w:val="0"/>
      <w:divBdr>
        <w:top w:val="none" w:sz="0" w:space="0" w:color="auto"/>
        <w:left w:val="none" w:sz="0" w:space="0" w:color="auto"/>
        <w:bottom w:val="none" w:sz="0" w:space="0" w:color="auto"/>
        <w:right w:val="none" w:sz="0" w:space="0" w:color="auto"/>
      </w:divBdr>
    </w:div>
    <w:div w:id="274481287">
      <w:bodyDiv w:val="1"/>
      <w:marLeft w:val="0"/>
      <w:marRight w:val="0"/>
      <w:marTop w:val="0"/>
      <w:marBottom w:val="0"/>
      <w:divBdr>
        <w:top w:val="none" w:sz="0" w:space="0" w:color="auto"/>
        <w:left w:val="none" w:sz="0" w:space="0" w:color="auto"/>
        <w:bottom w:val="none" w:sz="0" w:space="0" w:color="auto"/>
        <w:right w:val="none" w:sz="0" w:space="0" w:color="auto"/>
      </w:divBdr>
    </w:div>
    <w:div w:id="329061686">
      <w:bodyDiv w:val="1"/>
      <w:marLeft w:val="0"/>
      <w:marRight w:val="0"/>
      <w:marTop w:val="0"/>
      <w:marBottom w:val="0"/>
      <w:divBdr>
        <w:top w:val="none" w:sz="0" w:space="0" w:color="auto"/>
        <w:left w:val="none" w:sz="0" w:space="0" w:color="auto"/>
        <w:bottom w:val="none" w:sz="0" w:space="0" w:color="auto"/>
        <w:right w:val="none" w:sz="0" w:space="0" w:color="auto"/>
      </w:divBdr>
      <w:divsChild>
        <w:div w:id="1200317550">
          <w:marLeft w:val="0"/>
          <w:marRight w:val="0"/>
          <w:marTop w:val="0"/>
          <w:marBottom w:val="0"/>
          <w:divBdr>
            <w:top w:val="none" w:sz="0" w:space="0" w:color="auto"/>
            <w:left w:val="none" w:sz="0" w:space="0" w:color="auto"/>
            <w:bottom w:val="none" w:sz="0" w:space="0" w:color="auto"/>
            <w:right w:val="none" w:sz="0" w:space="0" w:color="auto"/>
          </w:divBdr>
        </w:div>
      </w:divsChild>
    </w:div>
    <w:div w:id="389112459">
      <w:bodyDiv w:val="1"/>
      <w:marLeft w:val="0"/>
      <w:marRight w:val="0"/>
      <w:marTop w:val="0"/>
      <w:marBottom w:val="0"/>
      <w:divBdr>
        <w:top w:val="none" w:sz="0" w:space="0" w:color="auto"/>
        <w:left w:val="none" w:sz="0" w:space="0" w:color="auto"/>
        <w:bottom w:val="none" w:sz="0" w:space="0" w:color="auto"/>
        <w:right w:val="none" w:sz="0" w:space="0" w:color="auto"/>
      </w:divBdr>
      <w:divsChild>
        <w:div w:id="30501992">
          <w:marLeft w:val="0"/>
          <w:marRight w:val="0"/>
          <w:marTop w:val="0"/>
          <w:marBottom w:val="0"/>
          <w:divBdr>
            <w:top w:val="none" w:sz="0" w:space="0" w:color="auto"/>
            <w:left w:val="none" w:sz="0" w:space="0" w:color="auto"/>
            <w:bottom w:val="none" w:sz="0" w:space="0" w:color="auto"/>
            <w:right w:val="none" w:sz="0" w:space="0" w:color="auto"/>
          </w:divBdr>
        </w:div>
      </w:divsChild>
    </w:div>
    <w:div w:id="728305097">
      <w:bodyDiv w:val="1"/>
      <w:marLeft w:val="0"/>
      <w:marRight w:val="0"/>
      <w:marTop w:val="0"/>
      <w:marBottom w:val="0"/>
      <w:divBdr>
        <w:top w:val="none" w:sz="0" w:space="0" w:color="auto"/>
        <w:left w:val="none" w:sz="0" w:space="0" w:color="auto"/>
        <w:bottom w:val="none" w:sz="0" w:space="0" w:color="auto"/>
        <w:right w:val="none" w:sz="0" w:space="0" w:color="auto"/>
      </w:divBdr>
    </w:div>
    <w:div w:id="735131873">
      <w:bodyDiv w:val="1"/>
      <w:marLeft w:val="0"/>
      <w:marRight w:val="0"/>
      <w:marTop w:val="0"/>
      <w:marBottom w:val="0"/>
      <w:divBdr>
        <w:top w:val="none" w:sz="0" w:space="0" w:color="auto"/>
        <w:left w:val="none" w:sz="0" w:space="0" w:color="auto"/>
        <w:bottom w:val="none" w:sz="0" w:space="0" w:color="auto"/>
        <w:right w:val="none" w:sz="0" w:space="0" w:color="auto"/>
      </w:divBdr>
    </w:div>
    <w:div w:id="759185159">
      <w:bodyDiv w:val="1"/>
      <w:marLeft w:val="0"/>
      <w:marRight w:val="0"/>
      <w:marTop w:val="0"/>
      <w:marBottom w:val="0"/>
      <w:divBdr>
        <w:top w:val="none" w:sz="0" w:space="0" w:color="auto"/>
        <w:left w:val="none" w:sz="0" w:space="0" w:color="auto"/>
        <w:bottom w:val="none" w:sz="0" w:space="0" w:color="auto"/>
        <w:right w:val="none" w:sz="0" w:space="0" w:color="auto"/>
      </w:divBdr>
    </w:div>
    <w:div w:id="842092374">
      <w:bodyDiv w:val="1"/>
      <w:marLeft w:val="0"/>
      <w:marRight w:val="0"/>
      <w:marTop w:val="0"/>
      <w:marBottom w:val="0"/>
      <w:divBdr>
        <w:top w:val="none" w:sz="0" w:space="0" w:color="auto"/>
        <w:left w:val="none" w:sz="0" w:space="0" w:color="auto"/>
        <w:bottom w:val="none" w:sz="0" w:space="0" w:color="auto"/>
        <w:right w:val="none" w:sz="0" w:space="0" w:color="auto"/>
      </w:divBdr>
    </w:div>
    <w:div w:id="856188891">
      <w:bodyDiv w:val="1"/>
      <w:marLeft w:val="0"/>
      <w:marRight w:val="0"/>
      <w:marTop w:val="0"/>
      <w:marBottom w:val="0"/>
      <w:divBdr>
        <w:top w:val="none" w:sz="0" w:space="0" w:color="auto"/>
        <w:left w:val="none" w:sz="0" w:space="0" w:color="auto"/>
        <w:bottom w:val="none" w:sz="0" w:space="0" w:color="auto"/>
        <w:right w:val="none" w:sz="0" w:space="0" w:color="auto"/>
      </w:divBdr>
    </w:div>
    <w:div w:id="857235391">
      <w:bodyDiv w:val="1"/>
      <w:marLeft w:val="0"/>
      <w:marRight w:val="0"/>
      <w:marTop w:val="0"/>
      <w:marBottom w:val="0"/>
      <w:divBdr>
        <w:top w:val="none" w:sz="0" w:space="0" w:color="auto"/>
        <w:left w:val="none" w:sz="0" w:space="0" w:color="auto"/>
        <w:bottom w:val="none" w:sz="0" w:space="0" w:color="auto"/>
        <w:right w:val="none" w:sz="0" w:space="0" w:color="auto"/>
      </w:divBdr>
    </w:div>
    <w:div w:id="987397532">
      <w:bodyDiv w:val="1"/>
      <w:marLeft w:val="0"/>
      <w:marRight w:val="0"/>
      <w:marTop w:val="0"/>
      <w:marBottom w:val="0"/>
      <w:divBdr>
        <w:top w:val="none" w:sz="0" w:space="0" w:color="auto"/>
        <w:left w:val="none" w:sz="0" w:space="0" w:color="auto"/>
        <w:bottom w:val="none" w:sz="0" w:space="0" w:color="auto"/>
        <w:right w:val="none" w:sz="0" w:space="0" w:color="auto"/>
      </w:divBdr>
    </w:div>
    <w:div w:id="1015301217">
      <w:bodyDiv w:val="1"/>
      <w:marLeft w:val="0"/>
      <w:marRight w:val="0"/>
      <w:marTop w:val="0"/>
      <w:marBottom w:val="0"/>
      <w:divBdr>
        <w:top w:val="none" w:sz="0" w:space="0" w:color="auto"/>
        <w:left w:val="none" w:sz="0" w:space="0" w:color="auto"/>
        <w:bottom w:val="none" w:sz="0" w:space="0" w:color="auto"/>
        <w:right w:val="none" w:sz="0" w:space="0" w:color="auto"/>
      </w:divBdr>
    </w:div>
    <w:div w:id="1042286239">
      <w:bodyDiv w:val="1"/>
      <w:marLeft w:val="0"/>
      <w:marRight w:val="0"/>
      <w:marTop w:val="0"/>
      <w:marBottom w:val="0"/>
      <w:divBdr>
        <w:top w:val="none" w:sz="0" w:space="0" w:color="auto"/>
        <w:left w:val="none" w:sz="0" w:space="0" w:color="auto"/>
        <w:bottom w:val="none" w:sz="0" w:space="0" w:color="auto"/>
        <w:right w:val="none" w:sz="0" w:space="0" w:color="auto"/>
      </w:divBdr>
    </w:div>
    <w:div w:id="1057708621">
      <w:bodyDiv w:val="1"/>
      <w:marLeft w:val="0"/>
      <w:marRight w:val="0"/>
      <w:marTop w:val="0"/>
      <w:marBottom w:val="0"/>
      <w:divBdr>
        <w:top w:val="none" w:sz="0" w:space="0" w:color="auto"/>
        <w:left w:val="none" w:sz="0" w:space="0" w:color="auto"/>
        <w:bottom w:val="none" w:sz="0" w:space="0" w:color="auto"/>
        <w:right w:val="none" w:sz="0" w:space="0" w:color="auto"/>
      </w:divBdr>
    </w:div>
    <w:div w:id="1140926288">
      <w:bodyDiv w:val="1"/>
      <w:marLeft w:val="0"/>
      <w:marRight w:val="0"/>
      <w:marTop w:val="0"/>
      <w:marBottom w:val="0"/>
      <w:divBdr>
        <w:top w:val="none" w:sz="0" w:space="0" w:color="auto"/>
        <w:left w:val="none" w:sz="0" w:space="0" w:color="auto"/>
        <w:bottom w:val="none" w:sz="0" w:space="0" w:color="auto"/>
        <w:right w:val="none" w:sz="0" w:space="0" w:color="auto"/>
      </w:divBdr>
    </w:div>
    <w:div w:id="1149251099">
      <w:bodyDiv w:val="1"/>
      <w:marLeft w:val="0"/>
      <w:marRight w:val="0"/>
      <w:marTop w:val="0"/>
      <w:marBottom w:val="0"/>
      <w:divBdr>
        <w:top w:val="none" w:sz="0" w:space="0" w:color="auto"/>
        <w:left w:val="none" w:sz="0" w:space="0" w:color="auto"/>
        <w:bottom w:val="none" w:sz="0" w:space="0" w:color="auto"/>
        <w:right w:val="none" w:sz="0" w:space="0" w:color="auto"/>
      </w:divBdr>
    </w:div>
    <w:div w:id="1415905376">
      <w:bodyDiv w:val="1"/>
      <w:marLeft w:val="0"/>
      <w:marRight w:val="0"/>
      <w:marTop w:val="0"/>
      <w:marBottom w:val="0"/>
      <w:divBdr>
        <w:top w:val="none" w:sz="0" w:space="0" w:color="auto"/>
        <w:left w:val="none" w:sz="0" w:space="0" w:color="auto"/>
        <w:bottom w:val="none" w:sz="0" w:space="0" w:color="auto"/>
        <w:right w:val="none" w:sz="0" w:space="0" w:color="auto"/>
      </w:divBdr>
    </w:div>
    <w:div w:id="1683241428">
      <w:bodyDiv w:val="1"/>
      <w:marLeft w:val="0"/>
      <w:marRight w:val="0"/>
      <w:marTop w:val="0"/>
      <w:marBottom w:val="0"/>
      <w:divBdr>
        <w:top w:val="none" w:sz="0" w:space="0" w:color="auto"/>
        <w:left w:val="none" w:sz="0" w:space="0" w:color="auto"/>
        <w:bottom w:val="none" w:sz="0" w:space="0" w:color="auto"/>
        <w:right w:val="none" w:sz="0" w:space="0" w:color="auto"/>
      </w:divBdr>
    </w:div>
    <w:div w:id="1689327300">
      <w:bodyDiv w:val="1"/>
      <w:marLeft w:val="0"/>
      <w:marRight w:val="0"/>
      <w:marTop w:val="0"/>
      <w:marBottom w:val="0"/>
      <w:divBdr>
        <w:top w:val="none" w:sz="0" w:space="0" w:color="auto"/>
        <w:left w:val="none" w:sz="0" w:space="0" w:color="auto"/>
        <w:bottom w:val="none" w:sz="0" w:space="0" w:color="auto"/>
        <w:right w:val="none" w:sz="0" w:space="0" w:color="auto"/>
      </w:divBdr>
    </w:div>
    <w:div w:id="1717579316">
      <w:bodyDiv w:val="1"/>
      <w:marLeft w:val="0"/>
      <w:marRight w:val="0"/>
      <w:marTop w:val="0"/>
      <w:marBottom w:val="0"/>
      <w:divBdr>
        <w:top w:val="none" w:sz="0" w:space="0" w:color="auto"/>
        <w:left w:val="none" w:sz="0" w:space="0" w:color="auto"/>
        <w:bottom w:val="none" w:sz="0" w:space="0" w:color="auto"/>
        <w:right w:val="none" w:sz="0" w:space="0" w:color="auto"/>
      </w:divBdr>
      <w:divsChild>
        <w:div w:id="1040059507">
          <w:marLeft w:val="0"/>
          <w:marRight w:val="0"/>
          <w:marTop w:val="0"/>
          <w:marBottom w:val="0"/>
          <w:divBdr>
            <w:top w:val="none" w:sz="0" w:space="0" w:color="auto"/>
            <w:left w:val="none" w:sz="0" w:space="0" w:color="auto"/>
            <w:bottom w:val="none" w:sz="0" w:space="0" w:color="auto"/>
            <w:right w:val="none" w:sz="0" w:space="0" w:color="auto"/>
          </w:divBdr>
        </w:div>
      </w:divsChild>
    </w:div>
    <w:div w:id="1723214747">
      <w:bodyDiv w:val="1"/>
      <w:marLeft w:val="0"/>
      <w:marRight w:val="0"/>
      <w:marTop w:val="0"/>
      <w:marBottom w:val="0"/>
      <w:divBdr>
        <w:top w:val="none" w:sz="0" w:space="0" w:color="auto"/>
        <w:left w:val="none" w:sz="0" w:space="0" w:color="auto"/>
        <w:bottom w:val="none" w:sz="0" w:space="0" w:color="auto"/>
        <w:right w:val="none" w:sz="0" w:space="0" w:color="auto"/>
      </w:divBdr>
      <w:divsChild>
        <w:div w:id="45763507">
          <w:marLeft w:val="0"/>
          <w:marRight w:val="0"/>
          <w:marTop w:val="0"/>
          <w:marBottom w:val="0"/>
          <w:divBdr>
            <w:top w:val="none" w:sz="0" w:space="0" w:color="auto"/>
            <w:left w:val="none" w:sz="0" w:space="0" w:color="auto"/>
            <w:bottom w:val="none" w:sz="0" w:space="0" w:color="auto"/>
            <w:right w:val="none" w:sz="0" w:space="0" w:color="auto"/>
          </w:divBdr>
        </w:div>
        <w:div w:id="53746111">
          <w:marLeft w:val="0"/>
          <w:marRight w:val="0"/>
          <w:marTop w:val="0"/>
          <w:marBottom w:val="0"/>
          <w:divBdr>
            <w:top w:val="none" w:sz="0" w:space="0" w:color="auto"/>
            <w:left w:val="none" w:sz="0" w:space="0" w:color="auto"/>
            <w:bottom w:val="none" w:sz="0" w:space="0" w:color="auto"/>
            <w:right w:val="none" w:sz="0" w:space="0" w:color="auto"/>
          </w:divBdr>
        </w:div>
        <w:div w:id="78068089">
          <w:marLeft w:val="0"/>
          <w:marRight w:val="0"/>
          <w:marTop w:val="0"/>
          <w:marBottom w:val="0"/>
          <w:divBdr>
            <w:top w:val="none" w:sz="0" w:space="0" w:color="auto"/>
            <w:left w:val="none" w:sz="0" w:space="0" w:color="auto"/>
            <w:bottom w:val="none" w:sz="0" w:space="0" w:color="auto"/>
            <w:right w:val="none" w:sz="0" w:space="0" w:color="auto"/>
          </w:divBdr>
        </w:div>
        <w:div w:id="86384750">
          <w:marLeft w:val="0"/>
          <w:marRight w:val="0"/>
          <w:marTop w:val="0"/>
          <w:marBottom w:val="0"/>
          <w:divBdr>
            <w:top w:val="none" w:sz="0" w:space="0" w:color="auto"/>
            <w:left w:val="none" w:sz="0" w:space="0" w:color="auto"/>
            <w:bottom w:val="none" w:sz="0" w:space="0" w:color="auto"/>
            <w:right w:val="none" w:sz="0" w:space="0" w:color="auto"/>
          </w:divBdr>
        </w:div>
        <w:div w:id="92358218">
          <w:marLeft w:val="0"/>
          <w:marRight w:val="0"/>
          <w:marTop w:val="0"/>
          <w:marBottom w:val="0"/>
          <w:divBdr>
            <w:top w:val="none" w:sz="0" w:space="0" w:color="auto"/>
            <w:left w:val="none" w:sz="0" w:space="0" w:color="auto"/>
            <w:bottom w:val="none" w:sz="0" w:space="0" w:color="auto"/>
            <w:right w:val="none" w:sz="0" w:space="0" w:color="auto"/>
          </w:divBdr>
        </w:div>
        <w:div w:id="134882065">
          <w:marLeft w:val="0"/>
          <w:marRight w:val="0"/>
          <w:marTop w:val="0"/>
          <w:marBottom w:val="0"/>
          <w:divBdr>
            <w:top w:val="none" w:sz="0" w:space="0" w:color="auto"/>
            <w:left w:val="none" w:sz="0" w:space="0" w:color="auto"/>
            <w:bottom w:val="none" w:sz="0" w:space="0" w:color="auto"/>
            <w:right w:val="none" w:sz="0" w:space="0" w:color="auto"/>
          </w:divBdr>
        </w:div>
        <w:div w:id="147668560">
          <w:marLeft w:val="0"/>
          <w:marRight w:val="0"/>
          <w:marTop w:val="0"/>
          <w:marBottom w:val="0"/>
          <w:divBdr>
            <w:top w:val="none" w:sz="0" w:space="0" w:color="auto"/>
            <w:left w:val="none" w:sz="0" w:space="0" w:color="auto"/>
            <w:bottom w:val="none" w:sz="0" w:space="0" w:color="auto"/>
            <w:right w:val="none" w:sz="0" w:space="0" w:color="auto"/>
          </w:divBdr>
        </w:div>
        <w:div w:id="164324000">
          <w:marLeft w:val="0"/>
          <w:marRight w:val="0"/>
          <w:marTop w:val="0"/>
          <w:marBottom w:val="0"/>
          <w:divBdr>
            <w:top w:val="none" w:sz="0" w:space="0" w:color="auto"/>
            <w:left w:val="none" w:sz="0" w:space="0" w:color="auto"/>
            <w:bottom w:val="none" w:sz="0" w:space="0" w:color="auto"/>
            <w:right w:val="none" w:sz="0" w:space="0" w:color="auto"/>
          </w:divBdr>
        </w:div>
        <w:div w:id="173037826">
          <w:marLeft w:val="0"/>
          <w:marRight w:val="0"/>
          <w:marTop w:val="0"/>
          <w:marBottom w:val="0"/>
          <w:divBdr>
            <w:top w:val="none" w:sz="0" w:space="0" w:color="auto"/>
            <w:left w:val="none" w:sz="0" w:space="0" w:color="auto"/>
            <w:bottom w:val="none" w:sz="0" w:space="0" w:color="auto"/>
            <w:right w:val="none" w:sz="0" w:space="0" w:color="auto"/>
          </w:divBdr>
        </w:div>
        <w:div w:id="176382804">
          <w:marLeft w:val="0"/>
          <w:marRight w:val="0"/>
          <w:marTop w:val="0"/>
          <w:marBottom w:val="0"/>
          <w:divBdr>
            <w:top w:val="none" w:sz="0" w:space="0" w:color="auto"/>
            <w:left w:val="none" w:sz="0" w:space="0" w:color="auto"/>
            <w:bottom w:val="none" w:sz="0" w:space="0" w:color="auto"/>
            <w:right w:val="none" w:sz="0" w:space="0" w:color="auto"/>
          </w:divBdr>
        </w:div>
        <w:div w:id="182281032">
          <w:marLeft w:val="0"/>
          <w:marRight w:val="0"/>
          <w:marTop w:val="0"/>
          <w:marBottom w:val="0"/>
          <w:divBdr>
            <w:top w:val="none" w:sz="0" w:space="0" w:color="auto"/>
            <w:left w:val="none" w:sz="0" w:space="0" w:color="auto"/>
            <w:bottom w:val="none" w:sz="0" w:space="0" w:color="auto"/>
            <w:right w:val="none" w:sz="0" w:space="0" w:color="auto"/>
          </w:divBdr>
        </w:div>
        <w:div w:id="236138949">
          <w:marLeft w:val="0"/>
          <w:marRight w:val="0"/>
          <w:marTop w:val="0"/>
          <w:marBottom w:val="0"/>
          <w:divBdr>
            <w:top w:val="none" w:sz="0" w:space="0" w:color="auto"/>
            <w:left w:val="none" w:sz="0" w:space="0" w:color="auto"/>
            <w:bottom w:val="none" w:sz="0" w:space="0" w:color="auto"/>
            <w:right w:val="none" w:sz="0" w:space="0" w:color="auto"/>
          </w:divBdr>
        </w:div>
        <w:div w:id="316224181">
          <w:marLeft w:val="0"/>
          <w:marRight w:val="0"/>
          <w:marTop w:val="0"/>
          <w:marBottom w:val="0"/>
          <w:divBdr>
            <w:top w:val="none" w:sz="0" w:space="0" w:color="auto"/>
            <w:left w:val="none" w:sz="0" w:space="0" w:color="auto"/>
            <w:bottom w:val="none" w:sz="0" w:space="0" w:color="auto"/>
            <w:right w:val="none" w:sz="0" w:space="0" w:color="auto"/>
          </w:divBdr>
        </w:div>
        <w:div w:id="385449448">
          <w:marLeft w:val="0"/>
          <w:marRight w:val="0"/>
          <w:marTop w:val="0"/>
          <w:marBottom w:val="0"/>
          <w:divBdr>
            <w:top w:val="none" w:sz="0" w:space="0" w:color="auto"/>
            <w:left w:val="none" w:sz="0" w:space="0" w:color="auto"/>
            <w:bottom w:val="none" w:sz="0" w:space="0" w:color="auto"/>
            <w:right w:val="none" w:sz="0" w:space="0" w:color="auto"/>
          </w:divBdr>
        </w:div>
        <w:div w:id="398329361">
          <w:marLeft w:val="0"/>
          <w:marRight w:val="0"/>
          <w:marTop w:val="0"/>
          <w:marBottom w:val="0"/>
          <w:divBdr>
            <w:top w:val="none" w:sz="0" w:space="0" w:color="auto"/>
            <w:left w:val="none" w:sz="0" w:space="0" w:color="auto"/>
            <w:bottom w:val="none" w:sz="0" w:space="0" w:color="auto"/>
            <w:right w:val="none" w:sz="0" w:space="0" w:color="auto"/>
          </w:divBdr>
        </w:div>
        <w:div w:id="436560777">
          <w:marLeft w:val="0"/>
          <w:marRight w:val="0"/>
          <w:marTop w:val="0"/>
          <w:marBottom w:val="0"/>
          <w:divBdr>
            <w:top w:val="none" w:sz="0" w:space="0" w:color="auto"/>
            <w:left w:val="none" w:sz="0" w:space="0" w:color="auto"/>
            <w:bottom w:val="none" w:sz="0" w:space="0" w:color="auto"/>
            <w:right w:val="none" w:sz="0" w:space="0" w:color="auto"/>
          </w:divBdr>
        </w:div>
        <w:div w:id="442383673">
          <w:marLeft w:val="0"/>
          <w:marRight w:val="0"/>
          <w:marTop w:val="0"/>
          <w:marBottom w:val="0"/>
          <w:divBdr>
            <w:top w:val="none" w:sz="0" w:space="0" w:color="auto"/>
            <w:left w:val="none" w:sz="0" w:space="0" w:color="auto"/>
            <w:bottom w:val="none" w:sz="0" w:space="0" w:color="auto"/>
            <w:right w:val="none" w:sz="0" w:space="0" w:color="auto"/>
          </w:divBdr>
        </w:div>
        <w:div w:id="455411324">
          <w:marLeft w:val="0"/>
          <w:marRight w:val="0"/>
          <w:marTop w:val="0"/>
          <w:marBottom w:val="0"/>
          <w:divBdr>
            <w:top w:val="none" w:sz="0" w:space="0" w:color="auto"/>
            <w:left w:val="none" w:sz="0" w:space="0" w:color="auto"/>
            <w:bottom w:val="none" w:sz="0" w:space="0" w:color="auto"/>
            <w:right w:val="none" w:sz="0" w:space="0" w:color="auto"/>
          </w:divBdr>
        </w:div>
        <w:div w:id="458032763">
          <w:marLeft w:val="0"/>
          <w:marRight w:val="0"/>
          <w:marTop w:val="0"/>
          <w:marBottom w:val="0"/>
          <w:divBdr>
            <w:top w:val="none" w:sz="0" w:space="0" w:color="auto"/>
            <w:left w:val="none" w:sz="0" w:space="0" w:color="auto"/>
            <w:bottom w:val="none" w:sz="0" w:space="0" w:color="auto"/>
            <w:right w:val="none" w:sz="0" w:space="0" w:color="auto"/>
          </w:divBdr>
        </w:div>
        <w:div w:id="464615982">
          <w:marLeft w:val="0"/>
          <w:marRight w:val="0"/>
          <w:marTop w:val="0"/>
          <w:marBottom w:val="0"/>
          <w:divBdr>
            <w:top w:val="none" w:sz="0" w:space="0" w:color="auto"/>
            <w:left w:val="none" w:sz="0" w:space="0" w:color="auto"/>
            <w:bottom w:val="none" w:sz="0" w:space="0" w:color="auto"/>
            <w:right w:val="none" w:sz="0" w:space="0" w:color="auto"/>
          </w:divBdr>
        </w:div>
        <w:div w:id="473722489">
          <w:marLeft w:val="0"/>
          <w:marRight w:val="0"/>
          <w:marTop w:val="0"/>
          <w:marBottom w:val="0"/>
          <w:divBdr>
            <w:top w:val="none" w:sz="0" w:space="0" w:color="auto"/>
            <w:left w:val="none" w:sz="0" w:space="0" w:color="auto"/>
            <w:bottom w:val="none" w:sz="0" w:space="0" w:color="auto"/>
            <w:right w:val="none" w:sz="0" w:space="0" w:color="auto"/>
          </w:divBdr>
        </w:div>
        <w:div w:id="505174444">
          <w:marLeft w:val="0"/>
          <w:marRight w:val="0"/>
          <w:marTop w:val="0"/>
          <w:marBottom w:val="0"/>
          <w:divBdr>
            <w:top w:val="none" w:sz="0" w:space="0" w:color="auto"/>
            <w:left w:val="none" w:sz="0" w:space="0" w:color="auto"/>
            <w:bottom w:val="none" w:sz="0" w:space="0" w:color="auto"/>
            <w:right w:val="none" w:sz="0" w:space="0" w:color="auto"/>
          </w:divBdr>
        </w:div>
        <w:div w:id="524102320">
          <w:marLeft w:val="0"/>
          <w:marRight w:val="0"/>
          <w:marTop w:val="0"/>
          <w:marBottom w:val="0"/>
          <w:divBdr>
            <w:top w:val="none" w:sz="0" w:space="0" w:color="auto"/>
            <w:left w:val="none" w:sz="0" w:space="0" w:color="auto"/>
            <w:bottom w:val="none" w:sz="0" w:space="0" w:color="auto"/>
            <w:right w:val="none" w:sz="0" w:space="0" w:color="auto"/>
          </w:divBdr>
        </w:div>
        <w:div w:id="526720194">
          <w:marLeft w:val="0"/>
          <w:marRight w:val="0"/>
          <w:marTop w:val="0"/>
          <w:marBottom w:val="0"/>
          <w:divBdr>
            <w:top w:val="none" w:sz="0" w:space="0" w:color="auto"/>
            <w:left w:val="none" w:sz="0" w:space="0" w:color="auto"/>
            <w:bottom w:val="none" w:sz="0" w:space="0" w:color="auto"/>
            <w:right w:val="none" w:sz="0" w:space="0" w:color="auto"/>
          </w:divBdr>
        </w:div>
        <w:div w:id="559751895">
          <w:marLeft w:val="0"/>
          <w:marRight w:val="0"/>
          <w:marTop w:val="0"/>
          <w:marBottom w:val="0"/>
          <w:divBdr>
            <w:top w:val="none" w:sz="0" w:space="0" w:color="auto"/>
            <w:left w:val="none" w:sz="0" w:space="0" w:color="auto"/>
            <w:bottom w:val="none" w:sz="0" w:space="0" w:color="auto"/>
            <w:right w:val="none" w:sz="0" w:space="0" w:color="auto"/>
          </w:divBdr>
        </w:div>
        <w:div w:id="628511986">
          <w:marLeft w:val="0"/>
          <w:marRight w:val="0"/>
          <w:marTop w:val="0"/>
          <w:marBottom w:val="0"/>
          <w:divBdr>
            <w:top w:val="none" w:sz="0" w:space="0" w:color="auto"/>
            <w:left w:val="none" w:sz="0" w:space="0" w:color="auto"/>
            <w:bottom w:val="none" w:sz="0" w:space="0" w:color="auto"/>
            <w:right w:val="none" w:sz="0" w:space="0" w:color="auto"/>
          </w:divBdr>
        </w:div>
        <w:div w:id="639650178">
          <w:marLeft w:val="0"/>
          <w:marRight w:val="0"/>
          <w:marTop w:val="0"/>
          <w:marBottom w:val="0"/>
          <w:divBdr>
            <w:top w:val="none" w:sz="0" w:space="0" w:color="auto"/>
            <w:left w:val="none" w:sz="0" w:space="0" w:color="auto"/>
            <w:bottom w:val="none" w:sz="0" w:space="0" w:color="auto"/>
            <w:right w:val="none" w:sz="0" w:space="0" w:color="auto"/>
          </w:divBdr>
        </w:div>
        <w:div w:id="648825120">
          <w:marLeft w:val="0"/>
          <w:marRight w:val="0"/>
          <w:marTop w:val="0"/>
          <w:marBottom w:val="0"/>
          <w:divBdr>
            <w:top w:val="none" w:sz="0" w:space="0" w:color="auto"/>
            <w:left w:val="none" w:sz="0" w:space="0" w:color="auto"/>
            <w:bottom w:val="none" w:sz="0" w:space="0" w:color="auto"/>
            <w:right w:val="none" w:sz="0" w:space="0" w:color="auto"/>
          </w:divBdr>
        </w:div>
        <w:div w:id="665522896">
          <w:marLeft w:val="0"/>
          <w:marRight w:val="0"/>
          <w:marTop w:val="0"/>
          <w:marBottom w:val="0"/>
          <w:divBdr>
            <w:top w:val="none" w:sz="0" w:space="0" w:color="auto"/>
            <w:left w:val="none" w:sz="0" w:space="0" w:color="auto"/>
            <w:bottom w:val="none" w:sz="0" w:space="0" w:color="auto"/>
            <w:right w:val="none" w:sz="0" w:space="0" w:color="auto"/>
          </w:divBdr>
        </w:div>
        <w:div w:id="673530926">
          <w:marLeft w:val="0"/>
          <w:marRight w:val="0"/>
          <w:marTop w:val="0"/>
          <w:marBottom w:val="0"/>
          <w:divBdr>
            <w:top w:val="none" w:sz="0" w:space="0" w:color="auto"/>
            <w:left w:val="none" w:sz="0" w:space="0" w:color="auto"/>
            <w:bottom w:val="none" w:sz="0" w:space="0" w:color="auto"/>
            <w:right w:val="none" w:sz="0" w:space="0" w:color="auto"/>
          </w:divBdr>
        </w:div>
        <w:div w:id="689719771">
          <w:marLeft w:val="0"/>
          <w:marRight w:val="0"/>
          <w:marTop w:val="0"/>
          <w:marBottom w:val="0"/>
          <w:divBdr>
            <w:top w:val="none" w:sz="0" w:space="0" w:color="auto"/>
            <w:left w:val="none" w:sz="0" w:space="0" w:color="auto"/>
            <w:bottom w:val="none" w:sz="0" w:space="0" w:color="auto"/>
            <w:right w:val="none" w:sz="0" w:space="0" w:color="auto"/>
          </w:divBdr>
        </w:div>
        <w:div w:id="700327288">
          <w:marLeft w:val="0"/>
          <w:marRight w:val="0"/>
          <w:marTop w:val="0"/>
          <w:marBottom w:val="0"/>
          <w:divBdr>
            <w:top w:val="none" w:sz="0" w:space="0" w:color="auto"/>
            <w:left w:val="none" w:sz="0" w:space="0" w:color="auto"/>
            <w:bottom w:val="none" w:sz="0" w:space="0" w:color="auto"/>
            <w:right w:val="none" w:sz="0" w:space="0" w:color="auto"/>
          </w:divBdr>
        </w:div>
        <w:div w:id="706445060">
          <w:marLeft w:val="0"/>
          <w:marRight w:val="0"/>
          <w:marTop w:val="0"/>
          <w:marBottom w:val="0"/>
          <w:divBdr>
            <w:top w:val="none" w:sz="0" w:space="0" w:color="auto"/>
            <w:left w:val="none" w:sz="0" w:space="0" w:color="auto"/>
            <w:bottom w:val="none" w:sz="0" w:space="0" w:color="auto"/>
            <w:right w:val="none" w:sz="0" w:space="0" w:color="auto"/>
          </w:divBdr>
        </w:div>
        <w:div w:id="714890313">
          <w:marLeft w:val="0"/>
          <w:marRight w:val="0"/>
          <w:marTop w:val="0"/>
          <w:marBottom w:val="0"/>
          <w:divBdr>
            <w:top w:val="none" w:sz="0" w:space="0" w:color="auto"/>
            <w:left w:val="none" w:sz="0" w:space="0" w:color="auto"/>
            <w:bottom w:val="none" w:sz="0" w:space="0" w:color="auto"/>
            <w:right w:val="none" w:sz="0" w:space="0" w:color="auto"/>
          </w:divBdr>
        </w:div>
        <w:div w:id="724452890">
          <w:marLeft w:val="0"/>
          <w:marRight w:val="0"/>
          <w:marTop w:val="0"/>
          <w:marBottom w:val="0"/>
          <w:divBdr>
            <w:top w:val="none" w:sz="0" w:space="0" w:color="auto"/>
            <w:left w:val="none" w:sz="0" w:space="0" w:color="auto"/>
            <w:bottom w:val="none" w:sz="0" w:space="0" w:color="auto"/>
            <w:right w:val="none" w:sz="0" w:space="0" w:color="auto"/>
          </w:divBdr>
        </w:div>
        <w:div w:id="734737570">
          <w:marLeft w:val="0"/>
          <w:marRight w:val="0"/>
          <w:marTop w:val="0"/>
          <w:marBottom w:val="0"/>
          <w:divBdr>
            <w:top w:val="none" w:sz="0" w:space="0" w:color="auto"/>
            <w:left w:val="none" w:sz="0" w:space="0" w:color="auto"/>
            <w:bottom w:val="none" w:sz="0" w:space="0" w:color="auto"/>
            <w:right w:val="none" w:sz="0" w:space="0" w:color="auto"/>
          </w:divBdr>
        </w:div>
        <w:div w:id="807403699">
          <w:marLeft w:val="0"/>
          <w:marRight w:val="0"/>
          <w:marTop w:val="0"/>
          <w:marBottom w:val="0"/>
          <w:divBdr>
            <w:top w:val="none" w:sz="0" w:space="0" w:color="auto"/>
            <w:left w:val="none" w:sz="0" w:space="0" w:color="auto"/>
            <w:bottom w:val="none" w:sz="0" w:space="0" w:color="auto"/>
            <w:right w:val="none" w:sz="0" w:space="0" w:color="auto"/>
          </w:divBdr>
        </w:div>
        <w:div w:id="816999535">
          <w:marLeft w:val="0"/>
          <w:marRight w:val="0"/>
          <w:marTop w:val="0"/>
          <w:marBottom w:val="0"/>
          <w:divBdr>
            <w:top w:val="none" w:sz="0" w:space="0" w:color="auto"/>
            <w:left w:val="none" w:sz="0" w:space="0" w:color="auto"/>
            <w:bottom w:val="none" w:sz="0" w:space="0" w:color="auto"/>
            <w:right w:val="none" w:sz="0" w:space="0" w:color="auto"/>
          </w:divBdr>
        </w:div>
        <w:div w:id="825128786">
          <w:marLeft w:val="0"/>
          <w:marRight w:val="0"/>
          <w:marTop w:val="0"/>
          <w:marBottom w:val="0"/>
          <w:divBdr>
            <w:top w:val="none" w:sz="0" w:space="0" w:color="auto"/>
            <w:left w:val="none" w:sz="0" w:space="0" w:color="auto"/>
            <w:bottom w:val="none" w:sz="0" w:space="0" w:color="auto"/>
            <w:right w:val="none" w:sz="0" w:space="0" w:color="auto"/>
          </w:divBdr>
        </w:div>
        <w:div w:id="826632612">
          <w:marLeft w:val="0"/>
          <w:marRight w:val="0"/>
          <w:marTop w:val="0"/>
          <w:marBottom w:val="0"/>
          <w:divBdr>
            <w:top w:val="none" w:sz="0" w:space="0" w:color="auto"/>
            <w:left w:val="none" w:sz="0" w:space="0" w:color="auto"/>
            <w:bottom w:val="none" w:sz="0" w:space="0" w:color="auto"/>
            <w:right w:val="none" w:sz="0" w:space="0" w:color="auto"/>
          </w:divBdr>
        </w:div>
        <w:div w:id="833835423">
          <w:marLeft w:val="0"/>
          <w:marRight w:val="0"/>
          <w:marTop w:val="0"/>
          <w:marBottom w:val="0"/>
          <w:divBdr>
            <w:top w:val="none" w:sz="0" w:space="0" w:color="auto"/>
            <w:left w:val="none" w:sz="0" w:space="0" w:color="auto"/>
            <w:bottom w:val="none" w:sz="0" w:space="0" w:color="auto"/>
            <w:right w:val="none" w:sz="0" w:space="0" w:color="auto"/>
          </w:divBdr>
        </w:div>
        <w:div w:id="835340638">
          <w:marLeft w:val="0"/>
          <w:marRight w:val="0"/>
          <w:marTop w:val="0"/>
          <w:marBottom w:val="0"/>
          <w:divBdr>
            <w:top w:val="none" w:sz="0" w:space="0" w:color="auto"/>
            <w:left w:val="none" w:sz="0" w:space="0" w:color="auto"/>
            <w:bottom w:val="none" w:sz="0" w:space="0" w:color="auto"/>
            <w:right w:val="none" w:sz="0" w:space="0" w:color="auto"/>
          </w:divBdr>
        </w:div>
        <w:div w:id="849375488">
          <w:marLeft w:val="0"/>
          <w:marRight w:val="0"/>
          <w:marTop w:val="0"/>
          <w:marBottom w:val="0"/>
          <w:divBdr>
            <w:top w:val="none" w:sz="0" w:space="0" w:color="auto"/>
            <w:left w:val="none" w:sz="0" w:space="0" w:color="auto"/>
            <w:bottom w:val="none" w:sz="0" w:space="0" w:color="auto"/>
            <w:right w:val="none" w:sz="0" w:space="0" w:color="auto"/>
          </w:divBdr>
        </w:div>
        <w:div w:id="856893650">
          <w:marLeft w:val="0"/>
          <w:marRight w:val="0"/>
          <w:marTop w:val="0"/>
          <w:marBottom w:val="0"/>
          <w:divBdr>
            <w:top w:val="none" w:sz="0" w:space="0" w:color="auto"/>
            <w:left w:val="none" w:sz="0" w:space="0" w:color="auto"/>
            <w:bottom w:val="none" w:sz="0" w:space="0" w:color="auto"/>
            <w:right w:val="none" w:sz="0" w:space="0" w:color="auto"/>
          </w:divBdr>
        </w:div>
        <w:div w:id="875654151">
          <w:marLeft w:val="0"/>
          <w:marRight w:val="0"/>
          <w:marTop w:val="0"/>
          <w:marBottom w:val="0"/>
          <w:divBdr>
            <w:top w:val="none" w:sz="0" w:space="0" w:color="auto"/>
            <w:left w:val="none" w:sz="0" w:space="0" w:color="auto"/>
            <w:bottom w:val="none" w:sz="0" w:space="0" w:color="auto"/>
            <w:right w:val="none" w:sz="0" w:space="0" w:color="auto"/>
          </w:divBdr>
        </w:div>
        <w:div w:id="880365503">
          <w:marLeft w:val="0"/>
          <w:marRight w:val="0"/>
          <w:marTop w:val="0"/>
          <w:marBottom w:val="0"/>
          <w:divBdr>
            <w:top w:val="none" w:sz="0" w:space="0" w:color="auto"/>
            <w:left w:val="none" w:sz="0" w:space="0" w:color="auto"/>
            <w:bottom w:val="none" w:sz="0" w:space="0" w:color="auto"/>
            <w:right w:val="none" w:sz="0" w:space="0" w:color="auto"/>
          </w:divBdr>
        </w:div>
        <w:div w:id="889417355">
          <w:marLeft w:val="0"/>
          <w:marRight w:val="0"/>
          <w:marTop w:val="0"/>
          <w:marBottom w:val="0"/>
          <w:divBdr>
            <w:top w:val="none" w:sz="0" w:space="0" w:color="auto"/>
            <w:left w:val="none" w:sz="0" w:space="0" w:color="auto"/>
            <w:bottom w:val="none" w:sz="0" w:space="0" w:color="auto"/>
            <w:right w:val="none" w:sz="0" w:space="0" w:color="auto"/>
          </w:divBdr>
        </w:div>
        <w:div w:id="904609856">
          <w:marLeft w:val="0"/>
          <w:marRight w:val="0"/>
          <w:marTop w:val="0"/>
          <w:marBottom w:val="0"/>
          <w:divBdr>
            <w:top w:val="none" w:sz="0" w:space="0" w:color="auto"/>
            <w:left w:val="none" w:sz="0" w:space="0" w:color="auto"/>
            <w:bottom w:val="none" w:sz="0" w:space="0" w:color="auto"/>
            <w:right w:val="none" w:sz="0" w:space="0" w:color="auto"/>
          </w:divBdr>
        </w:div>
        <w:div w:id="932666669">
          <w:marLeft w:val="0"/>
          <w:marRight w:val="0"/>
          <w:marTop w:val="0"/>
          <w:marBottom w:val="0"/>
          <w:divBdr>
            <w:top w:val="none" w:sz="0" w:space="0" w:color="auto"/>
            <w:left w:val="none" w:sz="0" w:space="0" w:color="auto"/>
            <w:bottom w:val="none" w:sz="0" w:space="0" w:color="auto"/>
            <w:right w:val="none" w:sz="0" w:space="0" w:color="auto"/>
          </w:divBdr>
        </w:div>
        <w:div w:id="935595011">
          <w:marLeft w:val="0"/>
          <w:marRight w:val="0"/>
          <w:marTop w:val="0"/>
          <w:marBottom w:val="0"/>
          <w:divBdr>
            <w:top w:val="none" w:sz="0" w:space="0" w:color="auto"/>
            <w:left w:val="none" w:sz="0" w:space="0" w:color="auto"/>
            <w:bottom w:val="none" w:sz="0" w:space="0" w:color="auto"/>
            <w:right w:val="none" w:sz="0" w:space="0" w:color="auto"/>
          </w:divBdr>
        </w:div>
        <w:div w:id="943878333">
          <w:marLeft w:val="0"/>
          <w:marRight w:val="0"/>
          <w:marTop w:val="0"/>
          <w:marBottom w:val="0"/>
          <w:divBdr>
            <w:top w:val="none" w:sz="0" w:space="0" w:color="auto"/>
            <w:left w:val="none" w:sz="0" w:space="0" w:color="auto"/>
            <w:bottom w:val="none" w:sz="0" w:space="0" w:color="auto"/>
            <w:right w:val="none" w:sz="0" w:space="0" w:color="auto"/>
          </w:divBdr>
        </w:div>
        <w:div w:id="969702638">
          <w:marLeft w:val="0"/>
          <w:marRight w:val="0"/>
          <w:marTop w:val="0"/>
          <w:marBottom w:val="0"/>
          <w:divBdr>
            <w:top w:val="none" w:sz="0" w:space="0" w:color="auto"/>
            <w:left w:val="none" w:sz="0" w:space="0" w:color="auto"/>
            <w:bottom w:val="none" w:sz="0" w:space="0" w:color="auto"/>
            <w:right w:val="none" w:sz="0" w:space="0" w:color="auto"/>
          </w:divBdr>
        </w:div>
        <w:div w:id="972637332">
          <w:marLeft w:val="0"/>
          <w:marRight w:val="0"/>
          <w:marTop w:val="0"/>
          <w:marBottom w:val="0"/>
          <w:divBdr>
            <w:top w:val="none" w:sz="0" w:space="0" w:color="auto"/>
            <w:left w:val="none" w:sz="0" w:space="0" w:color="auto"/>
            <w:bottom w:val="none" w:sz="0" w:space="0" w:color="auto"/>
            <w:right w:val="none" w:sz="0" w:space="0" w:color="auto"/>
          </w:divBdr>
        </w:div>
        <w:div w:id="986126436">
          <w:marLeft w:val="0"/>
          <w:marRight w:val="0"/>
          <w:marTop w:val="0"/>
          <w:marBottom w:val="0"/>
          <w:divBdr>
            <w:top w:val="none" w:sz="0" w:space="0" w:color="auto"/>
            <w:left w:val="none" w:sz="0" w:space="0" w:color="auto"/>
            <w:bottom w:val="none" w:sz="0" w:space="0" w:color="auto"/>
            <w:right w:val="none" w:sz="0" w:space="0" w:color="auto"/>
          </w:divBdr>
        </w:div>
        <w:div w:id="1005939981">
          <w:marLeft w:val="0"/>
          <w:marRight w:val="0"/>
          <w:marTop w:val="0"/>
          <w:marBottom w:val="0"/>
          <w:divBdr>
            <w:top w:val="none" w:sz="0" w:space="0" w:color="auto"/>
            <w:left w:val="none" w:sz="0" w:space="0" w:color="auto"/>
            <w:bottom w:val="none" w:sz="0" w:space="0" w:color="auto"/>
            <w:right w:val="none" w:sz="0" w:space="0" w:color="auto"/>
          </w:divBdr>
        </w:div>
        <w:div w:id="1014070176">
          <w:marLeft w:val="0"/>
          <w:marRight w:val="0"/>
          <w:marTop w:val="0"/>
          <w:marBottom w:val="0"/>
          <w:divBdr>
            <w:top w:val="none" w:sz="0" w:space="0" w:color="auto"/>
            <w:left w:val="none" w:sz="0" w:space="0" w:color="auto"/>
            <w:bottom w:val="none" w:sz="0" w:space="0" w:color="auto"/>
            <w:right w:val="none" w:sz="0" w:space="0" w:color="auto"/>
          </w:divBdr>
        </w:div>
        <w:div w:id="1023482678">
          <w:marLeft w:val="0"/>
          <w:marRight w:val="0"/>
          <w:marTop w:val="0"/>
          <w:marBottom w:val="0"/>
          <w:divBdr>
            <w:top w:val="none" w:sz="0" w:space="0" w:color="auto"/>
            <w:left w:val="none" w:sz="0" w:space="0" w:color="auto"/>
            <w:bottom w:val="none" w:sz="0" w:space="0" w:color="auto"/>
            <w:right w:val="none" w:sz="0" w:space="0" w:color="auto"/>
          </w:divBdr>
        </w:div>
        <w:div w:id="1033116263">
          <w:marLeft w:val="0"/>
          <w:marRight w:val="0"/>
          <w:marTop w:val="0"/>
          <w:marBottom w:val="0"/>
          <w:divBdr>
            <w:top w:val="none" w:sz="0" w:space="0" w:color="auto"/>
            <w:left w:val="none" w:sz="0" w:space="0" w:color="auto"/>
            <w:bottom w:val="none" w:sz="0" w:space="0" w:color="auto"/>
            <w:right w:val="none" w:sz="0" w:space="0" w:color="auto"/>
          </w:divBdr>
        </w:div>
        <w:div w:id="1035617461">
          <w:marLeft w:val="0"/>
          <w:marRight w:val="0"/>
          <w:marTop w:val="0"/>
          <w:marBottom w:val="0"/>
          <w:divBdr>
            <w:top w:val="none" w:sz="0" w:space="0" w:color="auto"/>
            <w:left w:val="none" w:sz="0" w:space="0" w:color="auto"/>
            <w:bottom w:val="none" w:sz="0" w:space="0" w:color="auto"/>
            <w:right w:val="none" w:sz="0" w:space="0" w:color="auto"/>
          </w:divBdr>
        </w:div>
        <w:div w:id="1041633910">
          <w:marLeft w:val="0"/>
          <w:marRight w:val="0"/>
          <w:marTop w:val="0"/>
          <w:marBottom w:val="0"/>
          <w:divBdr>
            <w:top w:val="none" w:sz="0" w:space="0" w:color="auto"/>
            <w:left w:val="none" w:sz="0" w:space="0" w:color="auto"/>
            <w:bottom w:val="none" w:sz="0" w:space="0" w:color="auto"/>
            <w:right w:val="none" w:sz="0" w:space="0" w:color="auto"/>
          </w:divBdr>
        </w:div>
        <w:div w:id="1051004731">
          <w:marLeft w:val="0"/>
          <w:marRight w:val="0"/>
          <w:marTop w:val="0"/>
          <w:marBottom w:val="0"/>
          <w:divBdr>
            <w:top w:val="none" w:sz="0" w:space="0" w:color="auto"/>
            <w:left w:val="none" w:sz="0" w:space="0" w:color="auto"/>
            <w:bottom w:val="none" w:sz="0" w:space="0" w:color="auto"/>
            <w:right w:val="none" w:sz="0" w:space="0" w:color="auto"/>
          </w:divBdr>
        </w:div>
        <w:div w:id="1062292950">
          <w:marLeft w:val="0"/>
          <w:marRight w:val="0"/>
          <w:marTop w:val="0"/>
          <w:marBottom w:val="0"/>
          <w:divBdr>
            <w:top w:val="none" w:sz="0" w:space="0" w:color="auto"/>
            <w:left w:val="none" w:sz="0" w:space="0" w:color="auto"/>
            <w:bottom w:val="none" w:sz="0" w:space="0" w:color="auto"/>
            <w:right w:val="none" w:sz="0" w:space="0" w:color="auto"/>
          </w:divBdr>
        </w:div>
        <w:div w:id="1065909507">
          <w:marLeft w:val="0"/>
          <w:marRight w:val="0"/>
          <w:marTop w:val="0"/>
          <w:marBottom w:val="0"/>
          <w:divBdr>
            <w:top w:val="none" w:sz="0" w:space="0" w:color="auto"/>
            <w:left w:val="none" w:sz="0" w:space="0" w:color="auto"/>
            <w:bottom w:val="none" w:sz="0" w:space="0" w:color="auto"/>
            <w:right w:val="none" w:sz="0" w:space="0" w:color="auto"/>
          </w:divBdr>
        </w:div>
        <w:div w:id="1087117246">
          <w:marLeft w:val="0"/>
          <w:marRight w:val="0"/>
          <w:marTop w:val="0"/>
          <w:marBottom w:val="0"/>
          <w:divBdr>
            <w:top w:val="none" w:sz="0" w:space="0" w:color="auto"/>
            <w:left w:val="none" w:sz="0" w:space="0" w:color="auto"/>
            <w:bottom w:val="none" w:sz="0" w:space="0" w:color="auto"/>
            <w:right w:val="none" w:sz="0" w:space="0" w:color="auto"/>
          </w:divBdr>
        </w:div>
        <w:div w:id="1087464346">
          <w:marLeft w:val="0"/>
          <w:marRight w:val="0"/>
          <w:marTop w:val="0"/>
          <w:marBottom w:val="0"/>
          <w:divBdr>
            <w:top w:val="none" w:sz="0" w:space="0" w:color="auto"/>
            <w:left w:val="none" w:sz="0" w:space="0" w:color="auto"/>
            <w:bottom w:val="none" w:sz="0" w:space="0" w:color="auto"/>
            <w:right w:val="none" w:sz="0" w:space="0" w:color="auto"/>
          </w:divBdr>
        </w:div>
        <w:div w:id="1092505610">
          <w:marLeft w:val="0"/>
          <w:marRight w:val="0"/>
          <w:marTop w:val="0"/>
          <w:marBottom w:val="0"/>
          <w:divBdr>
            <w:top w:val="none" w:sz="0" w:space="0" w:color="auto"/>
            <w:left w:val="none" w:sz="0" w:space="0" w:color="auto"/>
            <w:bottom w:val="none" w:sz="0" w:space="0" w:color="auto"/>
            <w:right w:val="none" w:sz="0" w:space="0" w:color="auto"/>
          </w:divBdr>
        </w:div>
        <w:div w:id="1095247298">
          <w:marLeft w:val="0"/>
          <w:marRight w:val="0"/>
          <w:marTop w:val="0"/>
          <w:marBottom w:val="0"/>
          <w:divBdr>
            <w:top w:val="none" w:sz="0" w:space="0" w:color="auto"/>
            <w:left w:val="none" w:sz="0" w:space="0" w:color="auto"/>
            <w:bottom w:val="none" w:sz="0" w:space="0" w:color="auto"/>
            <w:right w:val="none" w:sz="0" w:space="0" w:color="auto"/>
          </w:divBdr>
        </w:div>
        <w:div w:id="1105736783">
          <w:marLeft w:val="0"/>
          <w:marRight w:val="0"/>
          <w:marTop w:val="0"/>
          <w:marBottom w:val="0"/>
          <w:divBdr>
            <w:top w:val="none" w:sz="0" w:space="0" w:color="auto"/>
            <w:left w:val="none" w:sz="0" w:space="0" w:color="auto"/>
            <w:bottom w:val="none" w:sz="0" w:space="0" w:color="auto"/>
            <w:right w:val="none" w:sz="0" w:space="0" w:color="auto"/>
          </w:divBdr>
        </w:div>
        <w:div w:id="1134178955">
          <w:marLeft w:val="0"/>
          <w:marRight w:val="0"/>
          <w:marTop w:val="0"/>
          <w:marBottom w:val="0"/>
          <w:divBdr>
            <w:top w:val="none" w:sz="0" w:space="0" w:color="auto"/>
            <w:left w:val="none" w:sz="0" w:space="0" w:color="auto"/>
            <w:bottom w:val="none" w:sz="0" w:space="0" w:color="auto"/>
            <w:right w:val="none" w:sz="0" w:space="0" w:color="auto"/>
          </w:divBdr>
        </w:div>
        <w:div w:id="1163886211">
          <w:marLeft w:val="0"/>
          <w:marRight w:val="0"/>
          <w:marTop w:val="0"/>
          <w:marBottom w:val="0"/>
          <w:divBdr>
            <w:top w:val="none" w:sz="0" w:space="0" w:color="auto"/>
            <w:left w:val="none" w:sz="0" w:space="0" w:color="auto"/>
            <w:bottom w:val="none" w:sz="0" w:space="0" w:color="auto"/>
            <w:right w:val="none" w:sz="0" w:space="0" w:color="auto"/>
          </w:divBdr>
        </w:div>
        <w:div w:id="1165589994">
          <w:marLeft w:val="0"/>
          <w:marRight w:val="0"/>
          <w:marTop w:val="0"/>
          <w:marBottom w:val="0"/>
          <w:divBdr>
            <w:top w:val="none" w:sz="0" w:space="0" w:color="auto"/>
            <w:left w:val="none" w:sz="0" w:space="0" w:color="auto"/>
            <w:bottom w:val="none" w:sz="0" w:space="0" w:color="auto"/>
            <w:right w:val="none" w:sz="0" w:space="0" w:color="auto"/>
          </w:divBdr>
        </w:div>
        <w:div w:id="1187019392">
          <w:marLeft w:val="0"/>
          <w:marRight w:val="0"/>
          <w:marTop w:val="0"/>
          <w:marBottom w:val="0"/>
          <w:divBdr>
            <w:top w:val="none" w:sz="0" w:space="0" w:color="auto"/>
            <w:left w:val="none" w:sz="0" w:space="0" w:color="auto"/>
            <w:bottom w:val="none" w:sz="0" w:space="0" w:color="auto"/>
            <w:right w:val="none" w:sz="0" w:space="0" w:color="auto"/>
          </w:divBdr>
        </w:div>
        <w:div w:id="1191450030">
          <w:marLeft w:val="0"/>
          <w:marRight w:val="0"/>
          <w:marTop w:val="0"/>
          <w:marBottom w:val="0"/>
          <w:divBdr>
            <w:top w:val="none" w:sz="0" w:space="0" w:color="auto"/>
            <w:left w:val="none" w:sz="0" w:space="0" w:color="auto"/>
            <w:bottom w:val="none" w:sz="0" w:space="0" w:color="auto"/>
            <w:right w:val="none" w:sz="0" w:space="0" w:color="auto"/>
          </w:divBdr>
        </w:div>
        <w:div w:id="1226377609">
          <w:marLeft w:val="0"/>
          <w:marRight w:val="0"/>
          <w:marTop w:val="0"/>
          <w:marBottom w:val="0"/>
          <w:divBdr>
            <w:top w:val="none" w:sz="0" w:space="0" w:color="auto"/>
            <w:left w:val="none" w:sz="0" w:space="0" w:color="auto"/>
            <w:bottom w:val="none" w:sz="0" w:space="0" w:color="auto"/>
            <w:right w:val="none" w:sz="0" w:space="0" w:color="auto"/>
          </w:divBdr>
        </w:div>
        <w:div w:id="1238318020">
          <w:marLeft w:val="0"/>
          <w:marRight w:val="0"/>
          <w:marTop w:val="0"/>
          <w:marBottom w:val="0"/>
          <w:divBdr>
            <w:top w:val="none" w:sz="0" w:space="0" w:color="auto"/>
            <w:left w:val="none" w:sz="0" w:space="0" w:color="auto"/>
            <w:bottom w:val="none" w:sz="0" w:space="0" w:color="auto"/>
            <w:right w:val="none" w:sz="0" w:space="0" w:color="auto"/>
          </w:divBdr>
        </w:div>
        <w:div w:id="1243681828">
          <w:marLeft w:val="0"/>
          <w:marRight w:val="0"/>
          <w:marTop w:val="0"/>
          <w:marBottom w:val="0"/>
          <w:divBdr>
            <w:top w:val="none" w:sz="0" w:space="0" w:color="auto"/>
            <w:left w:val="none" w:sz="0" w:space="0" w:color="auto"/>
            <w:bottom w:val="none" w:sz="0" w:space="0" w:color="auto"/>
            <w:right w:val="none" w:sz="0" w:space="0" w:color="auto"/>
          </w:divBdr>
        </w:div>
        <w:div w:id="1260411952">
          <w:marLeft w:val="0"/>
          <w:marRight w:val="0"/>
          <w:marTop w:val="0"/>
          <w:marBottom w:val="0"/>
          <w:divBdr>
            <w:top w:val="none" w:sz="0" w:space="0" w:color="auto"/>
            <w:left w:val="none" w:sz="0" w:space="0" w:color="auto"/>
            <w:bottom w:val="none" w:sz="0" w:space="0" w:color="auto"/>
            <w:right w:val="none" w:sz="0" w:space="0" w:color="auto"/>
          </w:divBdr>
        </w:div>
        <w:div w:id="1274242674">
          <w:marLeft w:val="0"/>
          <w:marRight w:val="0"/>
          <w:marTop w:val="0"/>
          <w:marBottom w:val="0"/>
          <w:divBdr>
            <w:top w:val="none" w:sz="0" w:space="0" w:color="auto"/>
            <w:left w:val="none" w:sz="0" w:space="0" w:color="auto"/>
            <w:bottom w:val="none" w:sz="0" w:space="0" w:color="auto"/>
            <w:right w:val="none" w:sz="0" w:space="0" w:color="auto"/>
          </w:divBdr>
        </w:div>
        <w:div w:id="1311792225">
          <w:marLeft w:val="0"/>
          <w:marRight w:val="0"/>
          <w:marTop w:val="0"/>
          <w:marBottom w:val="0"/>
          <w:divBdr>
            <w:top w:val="none" w:sz="0" w:space="0" w:color="auto"/>
            <w:left w:val="none" w:sz="0" w:space="0" w:color="auto"/>
            <w:bottom w:val="none" w:sz="0" w:space="0" w:color="auto"/>
            <w:right w:val="none" w:sz="0" w:space="0" w:color="auto"/>
          </w:divBdr>
        </w:div>
        <w:div w:id="1332021949">
          <w:marLeft w:val="0"/>
          <w:marRight w:val="0"/>
          <w:marTop w:val="0"/>
          <w:marBottom w:val="0"/>
          <w:divBdr>
            <w:top w:val="none" w:sz="0" w:space="0" w:color="auto"/>
            <w:left w:val="none" w:sz="0" w:space="0" w:color="auto"/>
            <w:bottom w:val="none" w:sz="0" w:space="0" w:color="auto"/>
            <w:right w:val="none" w:sz="0" w:space="0" w:color="auto"/>
          </w:divBdr>
        </w:div>
        <w:div w:id="1338265654">
          <w:marLeft w:val="0"/>
          <w:marRight w:val="0"/>
          <w:marTop w:val="0"/>
          <w:marBottom w:val="0"/>
          <w:divBdr>
            <w:top w:val="none" w:sz="0" w:space="0" w:color="auto"/>
            <w:left w:val="none" w:sz="0" w:space="0" w:color="auto"/>
            <w:bottom w:val="none" w:sz="0" w:space="0" w:color="auto"/>
            <w:right w:val="none" w:sz="0" w:space="0" w:color="auto"/>
          </w:divBdr>
        </w:div>
        <w:div w:id="1360812147">
          <w:marLeft w:val="0"/>
          <w:marRight w:val="0"/>
          <w:marTop w:val="0"/>
          <w:marBottom w:val="0"/>
          <w:divBdr>
            <w:top w:val="none" w:sz="0" w:space="0" w:color="auto"/>
            <w:left w:val="none" w:sz="0" w:space="0" w:color="auto"/>
            <w:bottom w:val="none" w:sz="0" w:space="0" w:color="auto"/>
            <w:right w:val="none" w:sz="0" w:space="0" w:color="auto"/>
          </w:divBdr>
        </w:div>
        <w:div w:id="1373648375">
          <w:marLeft w:val="0"/>
          <w:marRight w:val="0"/>
          <w:marTop w:val="0"/>
          <w:marBottom w:val="0"/>
          <w:divBdr>
            <w:top w:val="none" w:sz="0" w:space="0" w:color="auto"/>
            <w:left w:val="none" w:sz="0" w:space="0" w:color="auto"/>
            <w:bottom w:val="none" w:sz="0" w:space="0" w:color="auto"/>
            <w:right w:val="none" w:sz="0" w:space="0" w:color="auto"/>
          </w:divBdr>
        </w:div>
        <w:div w:id="1398556248">
          <w:marLeft w:val="0"/>
          <w:marRight w:val="0"/>
          <w:marTop w:val="0"/>
          <w:marBottom w:val="0"/>
          <w:divBdr>
            <w:top w:val="none" w:sz="0" w:space="0" w:color="auto"/>
            <w:left w:val="none" w:sz="0" w:space="0" w:color="auto"/>
            <w:bottom w:val="none" w:sz="0" w:space="0" w:color="auto"/>
            <w:right w:val="none" w:sz="0" w:space="0" w:color="auto"/>
          </w:divBdr>
        </w:div>
        <w:div w:id="1424181006">
          <w:marLeft w:val="0"/>
          <w:marRight w:val="0"/>
          <w:marTop w:val="0"/>
          <w:marBottom w:val="0"/>
          <w:divBdr>
            <w:top w:val="none" w:sz="0" w:space="0" w:color="auto"/>
            <w:left w:val="none" w:sz="0" w:space="0" w:color="auto"/>
            <w:bottom w:val="none" w:sz="0" w:space="0" w:color="auto"/>
            <w:right w:val="none" w:sz="0" w:space="0" w:color="auto"/>
          </w:divBdr>
        </w:div>
        <w:div w:id="1457137525">
          <w:marLeft w:val="0"/>
          <w:marRight w:val="0"/>
          <w:marTop w:val="0"/>
          <w:marBottom w:val="0"/>
          <w:divBdr>
            <w:top w:val="none" w:sz="0" w:space="0" w:color="auto"/>
            <w:left w:val="none" w:sz="0" w:space="0" w:color="auto"/>
            <w:bottom w:val="none" w:sz="0" w:space="0" w:color="auto"/>
            <w:right w:val="none" w:sz="0" w:space="0" w:color="auto"/>
          </w:divBdr>
        </w:div>
        <w:div w:id="1464159081">
          <w:marLeft w:val="0"/>
          <w:marRight w:val="0"/>
          <w:marTop w:val="0"/>
          <w:marBottom w:val="0"/>
          <w:divBdr>
            <w:top w:val="none" w:sz="0" w:space="0" w:color="auto"/>
            <w:left w:val="none" w:sz="0" w:space="0" w:color="auto"/>
            <w:bottom w:val="none" w:sz="0" w:space="0" w:color="auto"/>
            <w:right w:val="none" w:sz="0" w:space="0" w:color="auto"/>
          </w:divBdr>
        </w:div>
        <w:div w:id="1477720190">
          <w:marLeft w:val="0"/>
          <w:marRight w:val="0"/>
          <w:marTop w:val="0"/>
          <w:marBottom w:val="0"/>
          <w:divBdr>
            <w:top w:val="none" w:sz="0" w:space="0" w:color="auto"/>
            <w:left w:val="none" w:sz="0" w:space="0" w:color="auto"/>
            <w:bottom w:val="none" w:sz="0" w:space="0" w:color="auto"/>
            <w:right w:val="none" w:sz="0" w:space="0" w:color="auto"/>
          </w:divBdr>
        </w:div>
        <w:div w:id="1497647505">
          <w:marLeft w:val="0"/>
          <w:marRight w:val="0"/>
          <w:marTop w:val="0"/>
          <w:marBottom w:val="0"/>
          <w:divBdr>
            <w:top w:val="none" w:sz="0" w:space="0" w:color="auto"/>
            <w:left w:val="none" w:sz="0" w:space="0" w:color="auto"/>
            <w:bottom w:val="none" w:sz="0" w:space="0" w:color="auto"/>
            <w:right w:val="none" w:sz="0" w:space="0" w:color="auto"/>
          </w:divBdr>
        </w:div>
        <w:div w:id="1512841597">
          <w:marLeft w:val="0"/>
          <w:marRight w:val="0"/>
          <w:marTop w:val="0"/>
          <w:marBottom w:val="0"/>
          <w:divBdr>
            <w:top w:val="none" w:sz="0" w:space="0" w:color="auto"/>
            <w:left w:val="none" w:sz="0" w:space="0" w:color="auto"/>
            <w:bottom w:val="none" w:sz="0" w:space="0" w:color="auto"/>
            <w:right w:val="none" w:sz="0" w:space="0" w:color="auto"/>
          </w:divBdr>
        </w:div>
        <w:div w:id="1515417367">
          <w:marLeft w:val="0"/>
          <w:marRight w:val="0"/>
          <w:marTop w:val="0"/>
          <w:marBottom w:val="0"/>
          <w:divBdr>
            <w:top w:val="none" w:sz="0" w:space="0" w:color="auto"/>
            <w:left w:val="none" w:sz="0" w:space="0" w:color="auto"/>
            <w:bottom w:val="none" w:sz="0" w:space="0" w:color="auto"/>
            <w:right w:val="none" w:sz="0" w:space="0" w:color="auto"/>
          </w:divBdr>
        </w:div>
        <w:div w:id="1527014589">
          <w:marLeft w:val="0"/>
          <w:marRight w:val="0"/>
          <w:marTop w:val="0"/>
          <w:marBottom w:val="0"/>
          <w:divBdr>
            <w:top w:val="none" w:sz="0" w:space="0" w:color="auto"/>
            <w:left w:val="none" w:sz="0" w:space="0" w:color="auto"/>
            <w:bottom w:val="none" w:sz="0" w:space="0" w:color="auto"/>
            <w:right w:val="none" w:sz="0" w:space="0" w:color="auto"/>
          </w:divBdr>
        </w:div>
        <w:div w:id="1531796000">
          <w:marLeft w:val="0"/>
          <w:marRight w:val="0"/>
          <w:marTop w:val="0"/>
          <w:marBottom w:val="0"/>
          <w:divBdr>
            <w:top w:val="none" w:sz="0" w:space="0" w:color="auto"/>
            <w:left w:val="none" w:sz="0" w:space="0" w:color="auto"/>
            <w:bottom w:val="none" w:sz="0" w:space="0" w:color="auto"/>
            <w:right w:val="none" w:sz="0" w:space="0" w:color="auto"/>
          </w:divBdr>
        </w:div>
        <w:div w:id="1549537704">
          <w:marLeft w:val="0"/>
          <w:marRight w:val="0"/>
          <w:marTop w:val="0"/>
          <w:marBottom w:val="0"/>
          <w:divBdr>
            <w:top w:val="none" w:sz="0" w:space="0" w:color="auto"/>
            <w:left w:val="none" w:sz="0" w:space="0" w:color="auto"/>
            <w:bottom w:val="none" w:sz="0" w:space="0" w:color="auto"/>
            <w:right w:val="none" w:sz="0" w:space="0" w:color="auto"/>
          </w:divBdr>
        </w:div>
        <w:div w:id="1565679693">
          <w:marLeft w:val="0"/>
          <w:marRight w:val="0"/>
          <w:marTop w:val="0"/>
          <w:marBottom w:val="0"/>
          <w:divBdr>
            <w:top w:val="none" w:sz="0" w:space="0" w:color="auto"/>
            <w:left w:val="none" w:sz="0" w:space="0" w:color="auto"/>
            <w:bottom w:val="none" w:sz="0" w:space="0" w:color="auto"/>
            <w:right w:val="none" w:sz="0" w:space="0" w:color="auto"/>
          </w:divBdr>
        </w:div>
        <w:div w:id="1575361773">
          <w:marLeft w:val="0"/>
          <w:marRight w:val="0"/>
          <w:marTop w:val="0"/>
          <w:marBottom w:val="0"/>
          <w:divBdr>
            <w:top w:val="none" w:sz="0" w:space="0" w:color="auto"/>
            <w:left w:val="none" w:sz="0" w:space="0" w:color="auto"/>
            <w:bottom w:val="none" w:sz="0" w:space="0" w:color="auto"/>
            <w:right w:val="none" w:sz="0" w:space="0" w:color="auto"/>
          </w:divBdr>
        </w:div>
        <w:div w:id="1597253973">
          <w:marLeft w:val="0"/>
          <w:marRight w:val="0"/>
          <w:marTop w:val="0"/>
          <w:marBottom w:val="0"/>
          <w:divBdr>
            <w:top w:val="none" w:sz="0" w:space="0" w:color="auto"/>
            <w:left w:val="none" w:sz="0" w:space="0" w:color="auto"/>
            <w:bottom w:val="none" w:sz="0" w:space="0" w:color="auto"/>
            <w:right w:val="none" w:sz="0" w:space="0" w:color="auto"/>
          </w:divBdr>
        </w:div>
        <w:div w:id="1618827304">
          <w:marLeft w:val="0"/>
          <w:marRight w:val="0"/>
          <w:marTop w:val="0"/>
          <w:marBottom w:val="0"/>
          <w:divBdr>
            <w:top w:val="none" w:sz="0" w:space="0" w:color="auto"/>
            <w:left w:val="none" w:sz="0" w:space="0" w:color="auto"/>
            <w:bottom w:val="none" w:sz="0" w:space="0" w:color="auto"/>
            <w:right w:val="none" w:sz="0" w:space="0" w:color="auto"/>
          </w:divBdr>
        </w:div>
        <w:div w:id="1644919345">
          <w:marLeft w:val="0"/>
          <w:marRight w:val="0"/>
          <w:marTop w:val="0"/>
          <w:marBottom w:val="0"/>
          <w:divBdr>
            <w:top w:val="none" w:sz="0" w:space="0" w:color="auto"/>
            <w:left w:val="none" w:sz="0" w:space="0" w:color="auto"/>
            <w:bottom w:val="none" w:sz="0" w:space="0" w:color="auto"/>
            <w:right w:val="none" w:sz="0" w:space="0" w:color="auto"/>
          </w:divBdr>
        </w:div>
        <w:div w:id="1672873490">
          <w:marLeft w:val="0"/>
          <w:marRight w:val="0"/>
          <w:marTop w:val="0"/>
          <w:marBottom w:val="0"/>
          <w:divBdr>
            <w:top w:val="none" w:sz="0" w:space="0" w:color="auto"/>
            <w:left w:val="none" w:sz="0" w:space="0" w:color="auto"/>
            <w:bottom w:val="none" w:sz="0" w:space="0" w:color="auto"/>
            <w:right w:val="none" w:sz="0" w:space="0" w:color="auto"/>
          </w:divBdr>
        </w:div>
        <w:div w:id="1674260984">
          <w:marLeft w:val="0"/>
          <w:marRight w:val="0"/>
          <w:marTop w:val="0"/>
          <w:marBottom w:val="0"/>
          <w:divBdr>
            <w:top w:val="none" w:sz="0" w:space="0" w:color="auto"/>
            <w:left w:val="none" w:sz="0" w:space="0" w:color="auto"/>
            <w:bottom w:val="none" w:sz="0" w:space="0" w:color="auto"/>
            <w:right w:val="none" w:sz="0" w:space="0" w:color="auto"/>
          </w:divBdr>
        </w:div>
        <w:div w:id="1678191737">
          <w:marLeft w:val="0"/>
          <w:marRight w:val="0"/>
          <w:marTop w:val="0"/>
          <w:marBottom w:val="0"/>
          <w:divBdr>
            <w:top w:val="none" w:sz="0" w:space="0" w:color="auto"/>
            <w:left w:val="none" w:sz="0" w:space="0" w:color="auto"/>
            <w:bottom w:val="none" w:sz="0" w:space="0" w:color="auto"/>
            <w:right w:val="none" w:sz="0" w:space="0" w:color="auto"/>
          </w:divBdr>
        </w:div>
        <w:div w:id="1685667510">
          <w:marLeft w:val="0"/>
          <w:marRight w:val="0"/>
          <w:marTop w:val="0"/>
          <w:marBottom w:val="0"/>
          <w:divBdr>
            <w:top w:val="none" w:sz="0" w:space="0" w:color="auto"/>
            <w:left w:val="none" w:sz="0" w:space="0" w:color="auto"/>
            <w:bottom w:val="none" w:sz="0" w:space="0" w:color="auto"/>
            <w:right w:val="none" w:sz="0" w:space="0" w:color="auto"/>
          </w:divBdr>
        </w:div>
        <w:div w:id="1687824371">
          <w:marLeft w:val="0"/>
          <w:marRight w:val="0"/>
          <w:marTop w:val="0"/>
          <w:marBottom w:val="0"/>
          <w:divBdr>
            <w:top w:val="none" w:sz="0" w:space="0" w:color="auto"/>
            <w:left w:val="none" w:sz="0" w:space="0" w:color="auto"/>
            <w:bottom w:val="none" w:sz="0" w:space="0" w:color="auto"/>
            <w:right w:val="none" w:sz="0" w:space="0" w:color="auto"/>
          </w:divBdr>
        </w:div>
        <w:div w:id="1701933469">
          <w:marLeft w:val="0"/>
          <w:marRight w:val="0"/>
          <w:marTop w:val="0"/>
          <w:marBottom w:val="0"/>
          <w:divBdr>
            <w:top w:val="none" w:sz="0" w:space="0" w:color="auto"/>
            <w:left w:val="none" w:sz="0" w:space="0" w:color="auto"/>
            <w:bottom w:val="none" w:sz="0" w:space="0" w:color="auto"/>
            <w:right w:val="none" w:sz="0" w:space="0" w:color="auto"/>
          </w:divBdr>
        </w:div>
        <w:div w:id="1713113619">
          <w:marLeft w:val="0"/>
          <w:marRight w:val="0"/>
          <w:marTop w:val="0"/>
          <w:marBottom w:val="0"/>
          <w:divBdr>
            <w:top w:val="none" w:sz="0" w:space="0" w:color="auto"/>
            <w:left w:val="none" w:sz="0" w:space="0" w:color="auto"/>
            <w:bottom w:val="none" w:sz="0" w:space="0" w:color="auto"/>
            <w:right w:val="none" w:sz="0" w:space="0" w:color="auto"/>
          </w:divBdr>
        </w:div>
        <w:div w:id="1769931255">
          <w:marLeft w:val="0"/>
          <w:marRight w:val="0"/>
          <w:marTop w:val="0"/>
          <w:marBottom w:val="0"/>
          <w:divBdr>
            <w:top w:val="none" w:sz="0" w:space="0" w:color="auto"/>
            <w:left w:val="none" w:sz="0" w:space="0" w:color="auto"/>
            <w:bottom w:val="none" w:sz="0" w:space="0" w:color="auto"/>
            <w:right w:val="none" w:sz="0" w:space="0" w:color="auto"/>
          </w:divBdr>
        </w:div>
        <w:div w:id="1774520998">
          <w:marLeft w:val="0"/>
          <w:marRight w:val="0"/>
          <w:marTop w:val="0"/>
          <w:marBottom w:val="0"/>
          <w:divBdr>
            <w:top w:val="none" w:sz="0" w:space="0" w:color="auto"/>
            <w:left w:val="none" w:sz="0" w:space="0" w:color="auto"/>
            <w:bottom w:val="none" w:sz="0" w:space="0" w:color="auto"/>
            <w:right w:val="none" w:sz="0" w:space="0" w:color="auto"/>
          </w:divBdr>
        </w:div>
        <w:div w:id="1795520998">
          <w:marLeft w:val="0"/>
          <w:marRight w:val="0"/>
          <w:marTop w:val="0"/>
          <w:marBottom w:val="0"/>
          <w:divBdr>
            <w:top w:val="none" w:sz="0" w:space="0" w:color="auto"/>
            <w:left w:val="none" w:sz="0" w:space="0" w:color="auto"/>
            <w:bottom w:val="none" w:sz="0" w:space="0" w:color="auto"/>
            <w:right w:val="none" w:sz="0" w:space="0" w:color="auto"/>
          </w:divBdr>
        </w:div>
        <w:div w:id="1818186039">
          <w:marLeft w:val="0"/>
          <w:marRight w:val="0"/>
          <w:marTop w:val="0"/>
          <w:marBottom w:val="0"/>
          <w:divBdr>
            <w:top w:val="none" w:sz="0" w:space="0" w:color="auto"/>
            <w:left w:val="none" w:sz="0" w:space="0" w:color="auto"/>
            <w:bottom w:val="none" w:sz="0" w:space="0" w:color="auto"/>
            <w:right w:val="none" w:sz="0" w:space="0" w:color="auto"/>
          </w:divBdr>
        </w:div>
        <w:div w:id="1820070880">
          <w:marLeft w:val="0"/>
          <w:marRight w:val="0"/>
          <w:marTop w:val="0"/>
          <w:marBottom w:val="0"/>
          <w:divBdr>
            <w:top w:val="none" w:sz="0" w:space="0" w:color="auto"/>
            <w:left w:val="none" w:sz="0" w:space="0" w:color="auto"/>
            <w:bottom w:val="none" w:sz="0" w:space="0" w:color="auto"/>
            <w:right w:val="none" w:sz="0" w:space="0" w:color="auto"/>
          </w:divBdr>
        </w:div>
        <w:div w:id="1842156812">
          <w:marLeft w:val="0"/>
          <w:marRight w:val="0"/>
          <w:marTop w:val="0"/>
          <w:marBottom w:val="0"/>
          <w:divBdr>
            <w:top w:val="none" w:sz="0" w:space="0" w:color="auto"/>
            <w:left w:val="none" w:sz="0" w:space="0" w:color="auto"/>
            <w:bottom w:val="none" w:sz="0" w:space="0" w:color="auto"/>
            <w:right w:val="none" w:sz="0" w:space="0" w:color="auto"/>
          </w:divBdr>
        </w:div>
        <w:div w:id="1855849885">
          <w:marLeft w:val="0"/>
          <w:marRight w:val="0"/>
          <w:marTop w:val="0"/>
          <w:marBottom w:val="0"/>
          <w:divBdr>
            <w:top w:val="none" w:sz="0" w:space="0" w:color="auto"/>
            <w:left w:val="none" w:sz="0" w:space="0" w:color="auto"/>
            <w:bottom w:val="none" w:sz="0" w:space="0" w:color="auto"/>
            <w:right w:val="none" w:sz="0" w:space="0" w:color="auto"/>
          </w:divBdr>
        </w:div>
        <w:div w:id="1867021913">
          <w:marLeft w:val="0"/>
          <w:marRight w:val="0"/>
          <w:marTop w:val="0"/>
          <w:marBottom w:val="0"/>
          <w:divBdr>
            <w:top w:val="none" w:sz="0" w:space="0" w:color="auto"/>
            <w:left w:val="none" w:sz="0" w:space="0" w:color="auto"/>
            <w:bottom w:val="none" w:sz="0" w:space="0" w:color="auto"/>
            <w:right w:val="none" w:sz="0" w:space="0" w:color="auto"/>
          </w:divBdr>
        </w:div>
        <w:div w:id="1911385668">
          <w:marLeft w:val="0"/>
          <w:marRight w:val="0"/>
          <w:marTop w:val="0"/>
          <w:marBottom w:val="0"/>
          <w:divBdr>
            <w:top w:val="none" w:sz="0" w:space="0" w:color="auto"/>
            <w:left w:val="none" w:sz="0" w:space="0" w:color="auto"/>
            <w:bottom w:val="none" w:sz="0" w:space="0" w:color="auto"/>
            <w:right w:val="none" w:sz="0" w:space="0" w:color="auto"/>
          </w:divBdr>
        </w:div>
        <w:div w:id="1935355670">
          <w:marLeft w:val="0"/>
          <w:marRight w:val="0"/>
          <w:marTop w:val="0"/>
          <w:marBottom w:val="0"/>
          <w:divBdr>
            <w:top w:val="none" w:sz="0" w:space="0" w:color="auto"/>
            <w:left w:val="none" w:sz="0" w:space="0" w:color="auto"/>
            <w:bottom w:val="none" w:sz="0" w:space="0" w:color="auto"/>
            <w:right w:val="none" w:sz="0" w:space="0" w:color="auto"/>
          </w:divBdr>
        </w:div>
        <w:div w:id="1951740830">
          <w:marLeft w:val="0"/>
          <w:marRight w:val="0"/>
          <w:marTop w:val="0"/>
          <w:marBottom w:val="0"/>
          <w:divBdr>
            <w:top w:val="none" w:sz="0" w:space="0" w:color="auto"/>
            <w:left w:val="none" w:sz="0" w:space="0" w:color="auto"/>
            <w:bottom w:val="none" w:sz="0" w:space="0" w:color="auto"/>
            <w:right w:val="none" w:sz="0" w:space="0" w:color="auto"/>
          </w:divBdr>
        </w:div>
        <w:div w:id="1969974628">
          <w:marLeft w:val="0"/>
          <w:marRight w:val="0"/>
          <w:marTop w:val="0"/>
          <w:marBottom w:val="0"/>
          <w:divBdr>
            <w:top w:val="none" w:sz="0" w:space="0" w:color="auto"/>
            <w:left w:val="none" w:sz="0" w:space="0" w:color="auto"/>
            <w:bottom w:val="none" w:sz="0" w:space="0" w:color="auto"/>
            <w:right w:val="none" w:sz="0" w:space="0" w:color="auto"/>
          </w:divBdr>
        </w:div>
        <w:div w:id="1982464322">
          <w:marLeft w:val="0"/>
          <w:marRight w:val="0"/>
          <w:marTop w:val="0"/>
          <w:marBottom w:val="0"/>
          <w:divBdr>
            <w:top w:val="none" w:sz="0" w:space="0" w:color="auto"/>
            <w:left w:val="none" w:sz="0" w:space="0" w:color="auto"/>
            <w:bottom w:val="none" w:sz="0" w:space="0" w:color="auto"/>
            <w:right w:val="none" w:sz="0" w:space="0" w:color="auto"/>
          </w:divBdr>
        </w:div>
        <w:div w:id="2011105438">
          <w:marLeft w:val="0"/>
          <w:marRight w:val="0"/>
          <w:marTop w:val="0"/>
          <w:marBottom w:val="0"/>
          <w:divBdr>
            <w:top w:val="none" w:sz="0" w:space="0" w:color="auto"/>
            <w:left w:val="none" w:sz="0" w:space="0" w:color="auto"/>
            <w:bottom w:val="none" w:sz="0" w:space="0" w:color="auto"/>
            <w:right w:val="none" w:sz="0" w:space="0" w:color="auto"/>
          </w:divBdr>
        </w:div>
        <w:div w:id="2019383193">
          <w:marLeft w:val="0"/>
          <w:marRight w:val="0"/>
          <w:marTop w:val="0"/>
          <w:marBottom w:val="0"/>
          <w:divBdr>
            <w:top w:val="none" w:sz="0" w:space="0" w:color="auto"/>
            <w:left w:val="none" w:sz="0" w:space="0" w:color="auto"/>
            <w:bottom w:val="none" w:sz="0" w:space="0" w:color="auto"/>
            <w:right w:val="none" w:sz="0" w:space="0" w:color="auto"/>
          </w:divBdr>
        </w:div>
        <w:div w:id="2043624076">
          <w:marLeft w:val="0"/>
          <w:marRight w:val="0"/>
          <w:marTop w:val="0"/>
          <w:marBottom w:val="0"/>
          <w:divBdr>
            <w:top w:val="none" w:sz="0" w:space="0" w:color="auto"/>
            <w:left w:val="none" w:sz="0" w:space="0" w:color="auto"/>
            <w:bottom w:val="none" w:sz="0" w:space="0" w:color="auto"/>
            <w:right w:val="none" w:sz="0" w:space="0" w:color="auto"/>
          </w:divBdr>
        </w:div>
        <w:div w:id="2073310810">
          <w:marLeft w:val="0"/>
          <w:marRight w:val="0"/>
          <w:marTop w:val="0"/>
          <w:marBottom w:val="0"/>
          <w:divBdr>
            <w:top w:val="none" w:sz="0" w:space="0" w:color="auto"/>
            <w:left w:val="none" w:sz="0" w:space="0" w:color="auto"/>
            <w:bottom w:val="none" w:sz="0" w:space="0" w:color="auto"/>
            <w:right w:val="none" w:sz="0" w:space="0" w:color="auto"/>
          </w:divBdr>
        </w:div>
        <w:div w:id="2090691424">
          <w:marLeft w:val="0"/>
          <w:marRight w:val="0"/>
          <w:marTop w:val="0"/>
          <w:marBottom w:val="0"/>
          <w:divBdr>
            <w:top w:val="none" w:sz="0" w:space="0" w:color="auto"/>
            <w:left w:val="none" w:sz="0" w:space="0" w:color="auto"/>
            <w:bottom w:val="none" w:sz="0" w:space="0" w:color="auto"/>
            <w:right w:val="none" w:sz="0" w:space="0" w:color="auto"/>
          </w:divBdr>
        </w:div>
        <w:div w:id="2126999827">
          <w:marLeft w:val="0"/>
          <w:marRight w:val="0"/>
          <w:marTop w:val="0"/>
          <w:marBottom w:val="0"/>
          <w:divBdr>
            <w:top w:val="none" w:sz="0" w:space="0" w:color="auto"/>
            <w:left w:val="none" w:sz="0" w:space="0" w:color="auto"/>
            <w:bottom w:val="none" w:sz="0" w:space="0" w:color="auto"/>
            <w:right w:val="none" w:sz="0" w:space="0" w:color="auto"/>
          </w:divBdr>
        </w:div>
        <w:div w:id="2128623081">
          <w:marLeft w:val="0"/>
          <w:marRight w:val="0"/>
          <w:marTop w:val="0"/>
          <w:marBottom w:val="0"/>
          <w:divBdr>
            <w:top w:val="none" w:sz="0" w:space="0" w:color="auto"/>
            <w:left w:val="none" w:sz="0" w:space="0" w:color="auto"/>
            <w:bottom w:val="none" w:sz="0" w:space="0" w:color="auto"/>
            <w:right w:val="none" w:sz="0" w:space="0" w:color="auto"/>
          </w:divBdr>
        </w:div>
      </w:divsChild>
    </w:div>
    <w:div w:id="1768424661">
      <w:bodyDiv w:val="1"/>
      <w:marLeft w:val="0"/>
      <w:marRight w:val="0"/>
      <w:marTop w:val="0"/>
      <w:marBottom w:val="0"/>
      <w:divBdr>
        <w:top w:val="none" w:sz="0" w:space="0" w:color="auto"/>
        <w:left w:val="none" w:sz="0" w:space="0" w:color="auto"/>
        <w:bottom w:val="none" w:sz="0" w:space="0" w:color="auto"/>
        <w:right w:val="none" w:sz="0" w:space="0" w:color="auto"/>
      </w:divBdr>
    </w:div>
    <w:div w:id="1772357353">
      <w:bodyDiv w:val="1"/>
      <w:marLeft w:val="0"/>
      <w:marRight w:val="0"/>
      <w:marTop w:val="0"/>
      <w:marBottom w:val="0"/>
      <w:divBdr>
        <w:top w:val="none" w:sz="0" w:space="0" w:color="auto"/>
        <w:left w:val="none" w:sz="0" w:space="0" w:color="auto"/>
        <w:bottom w:val="none" w:sz="0" w:space="0" w:color="auto"/>
        <w:right w:val="none" w:sz="0" w:space="0" w:color="auto"/>
      </w:divBdr>
    </w:div>
    <w:div w:id="1837071583">
      <w:bodyDiv w:val="1"/>
      <w:marLeft w:val="0"/>
      <w:marRight w:val="0"/>
      <w:marTop w:val="0"/>
      <w:marBottom w:val="0"/>
      <w:divBdr>
        <w:top w:val="none" w:sz="0" w:space="0" w:color="auto"/>
        <w:left w:val="none" w:sz="0" w:space="0" w:color="auto"/>
        <w:bottom w:val="none" w:sz="0" w:space="0" w:color="auto"/>
        <w:right w:val="none" w:sz="0" w:space="0" w:color="auto"/>
      </w:divBdr>
    </w:div>
    <w:div w:id="1845507668">
      <w:bodyDiv w:val="1"/>
      <w:marLeft w:val="0"/>
      <w:marRight w:val="0"/>
      <w:marTop w:val="0"/>
      <w:marBottom w:val="0"/>
      <w:divBdr>
        <w:top w:val="none" w:sz="0" w:space="0" w:color="auto"/>
        <w:left w:val="none" w:sz="0" w:space="0" w:color="auto"/>
        <w:bottom w:val="none" w:sz="0" w:space="0" w:color="auto"/>
        <w:right w:val="none" w:sz="0" w:space="0" w:color="auto"/>
      </w:divBdr>
      <w:divsChild>
        <w:div w:id="1249091">
          <w:marLeft w:val="0"/>
          <w:marRight w:val="0"/>
          <w:marTop w:val="0"/>
          <w:marBottom w:val="0"/>
          <w:divBdr>
            <w:top w:val="none" w:sz="0" w:space="0" w:color="auto"/>
            <w:left w:val="none" w:sz="0" w:space="0" w:color="auto"/>
            <w:bottom w:val="none" w:sz="0" w:space="0" w:color="auto"/>
            <w:right w:val="none" w:sz="0" w:space="0" w:color="auto"/>
          </w:divBdr>
        </w:div>
        <w:div w:id="48263115">
          <w:marLeft w:val="0"/>
          <w:marRight w:val="0"/>
          <w:marTop w:val="0"/>
          <w:marBottom w:val="0"/>
          <w:divBdr>
            <w:top w:val="none" w:sz="0" w:space="0" w:color="auto"/>
            <w:left w:val="none" w:sz="0" w:space="0" w:color="auto"/>
            <w:bottom w:val="none" w:sz="0" w:space="0" w:color="auto"/>
            <w:right w:val="none" w:sz="0" w:space="0" w:color="auto"/>
          </w:divBdr>
        </w:div>
        <w:div w:id="110319657">
          <w:marLeft w:val="0"/>
          <w:marRight w:val="0"/>
          <w:marTop w:val="0"/>
          <w:marBottom w:val="0"/>
          <w:divBdr>
            <w:top w:val="none" w:sz="0" w:space="0" w:color="auto"/>
            <w:left w:val="none" w:sz="0" w:space="0" w:color="auto"/>
            <w:bottom w:val="none" w:sz="0" w:space="0" w:color="auto"/>
            <w:right w:val="none" w:sz="0" w:space="0" w:color="auto"/>
          </w:divBdr>
        </w:div>
        <w:div w:id="115949240">
          <w:marLeft w:val="0"/>
          <w:marRight w:val="0"/>
          <w:marTop w:val="0"/>
          <w:marBottom w:val="0"/>
          <w:divBdr>
            <w:top w:val="none" w:sz="0" w:space="0" w:color="auto"/>
            <w:left w:val="none" w:sz="0" w:space="0" w:color="auto"/>
            <w:bottom w:val="none" w:sz="0" w:space="0" w:color="auto"/>
            <w:right w:val="none" w:sz="0" w:space="0" w:color="auto"/>
          </w:divBdr>
        </w:div>
        <w:div w:id="116874885">
          <w:marLeft w:val="0"/>
          <w:marRight w:val="0"/>
          <w:marTop w:val="0"/>
          <w:marBottom w:val="0"/>
          <w:divBdr>
            <w:top w:val="none" w:sz="0" w:space="0" w:color="auto"/>
            <w:left w:val="none" w:sz="0" w:space="0" w:color="auto"/>
            <w:bottom w:val="none" w:sz="0" w:space="0" w:color="auto"/>
            <w:right w:val="none" w:sz="0" w:space="0" w:color="auto"/>
          </w:divBdr>
        </w:div>
        <w:div w:id="119031469">
          <w:marLeft w:val="0"/>
          <w:marRight w:val="0"/>
          <w:marTop w:val="0"/>
          <w:marBottom w:val="0"/>
          <w:divBdr>
            <w:top w:val="none" w:sz="0" w:space="0" w:color="auto"/>
            <w:left w:val="none" w:sz="0" w:space="0" w:color="auto"/>
            <w:bottom w:val="none" w:sz="0" w:space="0" w:color="auto"/>
            <w:right w:val="none" w:sz="0" w:space="0" w:color="auto"/>
          </w:divBdr>
        </w:div>
        <w:div w:id="142553982">
          <w:marLeft w:val="0"/>
          <w:marRight w:val="0"/>
          <w:marTop w:val="0"/>
          <w:marBottom w:val="0"/>
          <w:divBdr>
            <w:top w:val="none" w:sz="0" w:space="0" w:color="auto"/>
            <w:left w:val="none" w:sz="0" w:space="0" w:color="auto"/>
            <w:bottom w:val="none" w:sz="0" w:space="0" w:color="auto"/>
            <w:right w:val="none" w:sz="0" w:space="0" w:color="auto"/>
          </w:divBdr>
        </w:div>
        <w:div w:id="147329200">
          <w:marLeft w:val="0"/>
          <w:marRight w:val="0"/>
          <w:marTop w:val="0"/>
          <w:marBottom w:val="0"/>
          <w:divBdr>
            <w:top w:val="none" w:sz="0" w:space="0" w:color="auto"/>
            <w:left w:val="none" w:sz="0" w:space="0" w:color="auto"/>
            <w:bottom w:val="none" w:sz="0" w:space="0" w:color="auto"/>
            <w:right w:val="none" w:sz="0" w:space="0" w:color="auto"/>
          </w:divBdr>
        </w:div>
        <w:div w:id="155847275">
          <w:marLeft w:val="0"/>
          <w:marRight w:val="0"/>
          <w:marTop w:val="0"/>
          <w:marBottom w:val="0"/>
          <w:divBdr>
            <w:top w:val="none" w:sz="0" w:space="0" w:color="auto"/>
            <w:left w:val="none" w:sz="0" w:space="0" w:color="auto"/>
            <w:bottom w:val="none" w:sz="0" w:space="0" w:color="auto"/>
            <w:right w:val="none" w:sz="0" w:space="0" w:color="auto"/>
          </w:divBdr>
        </w:div>
        <w:div w:id="161623625">
          <w:marLeft w:val="0"/>
          <w:marRight w:val="0"/>
          <w:marTop w:val="0"/>
          <w:marBottom w:val="0"/>
          <w:divBdr>
            <w:top w:val="none" w:sz="0" w:space="0" w:color="auto"/>
            <w:left w:val="none" w:sz="0" w:space="0" w:color="auto"/>
            <w:bottom w:val="none" w:sz="0" w:space="0" w:color="auto"/>
            <w:right w:val="none" w:sz="0" w:space="0" w:color="auto"/>
          </w:divBdr>
        </w:div>
        <w:div w:id="192962472">
          <w:marLeft w:val="0"/>
          <w:marRight w:val="0"/>
          <w:marTop w:val="0"/>
          <w:marBottom w:val="0"/>
          <w:divBdr>
            <w:top w:val="none" w:sz="0" w:space="0" w:color="auto"/>
            <w:left w:val="none" w:sz="0" w:space="0" w:color="auto"/>
            <w:bottom w:val="none" w:sz="0" w:space="0" w:color="auto"/>
            <w:right w:val="none" w:sz="0" w:space="0" w:color="auto"/>
          </w:divBdr>
        </w:div>
        <w:div w:id="200823875">
          <w:marLeft w:val="0"/>
          <w:marRight w:val="0"/>
          <w:marTop w:val="0"/>
          <w:marBottom w:val="0"/>
          <w:divBdr>
            <w:top w:val="none" w:sz="0" w:space="0" w:color="auto"/>
            <w:left w:val="none" w:sz="0" w:space="0" w:color="auto"/>
            <w:bottom w:val="none" w:sz="0" w:space="0" w:color="auto"/>
            <w:right w:val="none" w:sz="0" w:space="0" w:color="auto"/>
          </w:divBdr>
        </w:div>
        <w:div w:id="225646188">
          <w:marLeft w:val="0"/>
          <w:marRight w:val="0"/>
          <w:marTop w:val="0"/>
          <w:marBottom w:val="0"/>
          <w:divBdr>
            <w:top w:val="none" w:sz="0" w:space="0" w:color="auto"/>
            <w:left w:val="none" w:sz="0" w:space="0" w:color="auto"/>
            <w:bottom w:val="none" w:sz="0" w:space="0" w:color="auto"/>
            <w:right w:val="none" w:sz="0" w:space="0" w:color="auto"/>
          </w:divBdr>
        </w:div>
        <w:div w:id="229120734">
          <w:marLeft w:val="0"/>
          <w:marRight w:val="0"/>
          <w:marTop w:val="0"/>
          <w:marBottom w:val="0"/>
          <w:divBdr>
            <w:top w:val="none" w:sz="0" w:space="0" w:color="auto"/>
            <w:left w:val="none" w:sz="0" w:space="0" w:color="auto"/>
            <w:bottom w:val="none" w:sz="0" w:space="0" w:color="auto"/>
            <w:right w:val="none" w:sz="0" w:space="0" w:color="auto"/>
          </w:divBdr>
        </w:div>
        <w:div w:id="254479140">
          <w:marLeft w:val="0"/>
          <w:marRight w:val="0"/>
          <w:marTop w:val="0"/>
          <w:marBottom w:val="0"/>
          <w:divBdr>
            <w:top w:val="none" w:sz="0" w:space="0" w:color="auto"/>
            <w:left w:val="none" w:sz="0" w:space="0" w:color="auto"/>
            <w:bottom w:val="none" w:sz="0" w:space="0" w:color="auto"/>
            <w:right w:val="none" w:sz="0" w:space="0" w:color="auto"/>
          </w:divBdr>
        </w:div>
        <w:div w:id="265310947">
          <w:marLeft w:val="0"/>
          <w:marRight w:val="0"/>
          <w:marTop w:val="0"/>
          <w:marBottom w:val="0"/>
          <w:divBdr>
            <w:top w:val="none" w:sz="0" w:space="0" w:color="auto"/>
            <w:left w:val="none" w:sz="0" w:space="0" w:color="auto"/>
            <w:bottom w:val="none" w:sz="0" w:space="0" w:color="auto"/>
            <w:right w:val="none" w:sz="0" w:space="0" w:color="auto"/>
          </w:divBdr>
        </w:div>
        <w:div w:id="272834071">
          <w:marLeft w:val="0"/>
          <w:marRight w:val="0"/>
          <w:marTop w:val="0"/>
          <w:marBottom w:val="0"/>
          <w:divBdr>
            <w:top w:val="none" w:sz="0" w:space="0" w:color="auto"/>
            <w:left w:val="none" w:sz="0" w:space="0" w:color="auto"/>
            <w:bottom w:val="none" w:sz="0" w:space="0" w:color="auto"/>
            <w:right w:val="none" w:sz="0" w:space="0" w:color="auto"/>
          </w:divBdr>
        </w:div>
        <w:div w:id="281888717">
          <w:marLeft w:val="0"/>
          <w:marRight w:val="0"/>
          <w:marTop w:val="0"/>
          <w:marBottom w:val="0"/>
          <w:divBdr>
            <w:top w:val="none" w:sz="0" w:space="0" w:color="auto"/>
            <w:left w:val="none" w:sz="0" w:space="0" w:color="auto"/>
            <w:bottom w:val="none" w:sz="0" w:space="0" w:color="auto"/>
            <w:right w:val="none" w:sz="0" w:space="0" w:color="auto"/>
          </w:divBdr>
        </w:div>
        <w:div w:id="299457615">
          <w:marLeft w:val="0"/>
          <w:marRight w:val="0"/>
          <w:marTop w:val="0"/>
          <w:marBottom w:val="0"/>
          <w:divBdr>
            <w:top w:val="none" w:sz="0" w:space="0" w:color="auto"/>
            <w:left w:val="none" w:sz="0" w:space="0" w:color="auto"/>
            <w:bottom w:val="none" w:sz="0" w:space="0" w:color="auto"/>
            <w:right w:val="none" w:sz="0" w:space="0" w:color="auto"/>
          </w:divBdr>
        </w:div>
        <w:div w:id="305742029">
          <w:marLeft w:val="0"/>
          <w:marRight w:val="0"/>
          <w:marTop w:val="0"/>
          <w:marBottom w:val="0"/>
          <w:divBdr>
            <w:top w:val="none" w:sz="0" w:space="0" w:color="auto"/>
            <w:left w:val="none" w:sz="0" w:space="0" w:color="auto"/>
            <w:bottom w:val="none" w:sz="0" w:space="0" w:color="auto"/>
            <w:right w:val="none" w:sz="0" w:space="0" w:color="auto"/>
          </w:divBdr>
        </w:div>
        <w:div w:id="309788900">
          <w:marLeft w:val="0"/>
          <w:marRight w:val="0"/>
          <w:marTop w:val="0"/>
          <w:marBottom w:val="0"/>
          <w:divBdr>
            <w:top w:val="none" w:sz="0" w:space="0" w:color="auto"/>
            <w:left w:val="none" w:sz="0" w:space="0" w:color="auto"/>
            <w:bottom w:val="none" w:sz="0" w:space="0" w:color="auto"/>
            <w:right w:val="none" w:sz="0" w:space="0" w:color="auto"/>
          </w:divBdr>
        </w:div>
        <w:div w:id="323778826">
          <w:marLeft w:val="0"/>
          <w:marRight w:val="0"/>
          <w:marTop w:val="0"/>
          <w:marBottom w:val="0"/>
          <w:divBdr>
            <w:top w:val="none" w:sz="0" w:space="0" w:color="auto"/>
            <w:left w:val="none" w:sz="0" w:space="0" w:color="auto"/>
            <w:bottom w:val="none" w:sz="0" w:space="0" w:color="auto"/>
            <w:right w:val="none" w:sz="0" w:space="0" w:color="auto"/>
          </w:divBdr>
        </w:div>
        <w:div w:id="344982198">
          <w:marLeft w:val="0"/>
          <w:marRight w:val="0"/>
          <w:marTop w:val="0"/>
          <w:marBottom w:val="0"/>
          <w:divBdr>
            <w:top w:val="none" w:sz="0" w:space="0" w:color="auto"/>
            <w:left w:val="none" w:sz="0" w:space="0" w:color="auto"/>
            <w:bottom w:val="none" w:sz="0" w:space="0" w:color="auto"/>
            <w:right w:val="none" w:sz="0" w:space="0" w:color="auto"/>
          </w:divBdr>
        </w:div>
        <w:div w:id="350113417">
          <w:marLeft w:val="0"/>
          <w:marRight w:val="0"/>
          <w:marTop w:val="0"/>
          <w:marBottom w:val="0"/>
          <w:divBdr>
            <w:top w:val="none" w:sz="0" w:space="0" w:color="auto"/>
            <w:left w:val="none" w:sz="0" w:space="0" w:color="auto"/>
            <w:bottom w:val="none" w:sz="0" w:space="0" w:color="auto"/>
            <w:right w:val="none" w:sz="0" w:space="0" w:color="auto"/>
          </w:divBdr>
        </w:div>
        <w:div w:id="379213845">
          <w:marLeft w:val="0"/>
          <w:marRight w:val="0"/>
          <w:marTop w:val="0"/>
          <w:marBottom w:val="0"/>
          <w:divBdr>
            <w:top w:val="none" w:sz="0" w:space="0" w:color="auto"/>
            <w:left w:val="none" w:sz="0" w:space="0" w:color="auto"/>
            <w:bottom w:val="none" w:sz="0" w:space="0" w:color="auto"/>
            <w:right w:val="none" w:sz="0" w:space="0" w:color="auto"/>
          </w:divBdr>
        </w:div>
        <w:div w:id="398137751">
          <w:marLeft w:val="0"/>
          <w:marRight w:val="0"/>
          <w:marTop w:val="0"/>
          <w:marBottom w:val="0"/>
          <w:divBdr>
            <w:top w:val="none" w:sz="0" w:space="0" w:color="auto"/>
            <w:left w:val="none" w:sz="0" w:space="0" w:color="auto"/>
            <w:bottom w:val="none" w:sz="0" w:space="0" w:color="auto"/>
            <w:right w:val="none" w:sz="0" w:space="0" w:color="auto"/>
          </w:divBdr>
        </w:div>
        <w:div w:id="404373496">
          <w:marLeft w:val="0"/>
          <w:marRight w:val="0"/>
          <w:marTop w:val="0"/>
          <w:marBottom w:val="0"/>
          <w:divBdr>
            <w:top w:val="none" w:sz="0" w:space="0" w:color="auto"/>
            <w:left w:val="none" w:sz="0" w:space="0" w:color="auto"/>
            <w:bottom w:val="none" w:sz="0" w:space="0" w:color="auto"/>
            <w:right w:val="none" w:sz="0" w:space="0" w:color="auto"/>
          </w:divBdr>
        </w:div>
        <w:div w:id="409041099">
          <w:marLeft w:val="0"/>
          <w:marRight w:val="0"/>
          <w:marTop w:val="0"/>
          <w:marBottom w:val="0"/>
          <w:divBdr>
            <w:top w:val="none" w:sz="0" w:space="0" w:color="auto"/>
            <w:left w:val="none" w:sz="0" w:space="0" w:color="auto"/>
            <w:bottom w:val="none" w:sz="0" w:space="0" w:color="auto"/>
            <w:right w:val="none" w:sz="0" w:space="0" w:color="auto"/>
          </w:divBdr>
        </w:div>
        <w:div w:id="424423459">
          <w:marLeft w:val="0"/>
          <w:marRight w:val="0"/>
          <w:marTop w:val="0"/>
          <w:marBottom w:val="0"/>
          <w:divBdr>
            <w:top w:val="none" w:sz="0" w:space="0" w:color="auto"/>
            <w:left w:val="none" w:sz="0" w:space="0" w:color="auto"/>
            <w:bottom w:val="none" w:sz="0" w:space="0" w:color="auto"/>
            <w:right w:val="none" w:sz="0" w:space="0" w:color="auto"/>
          </w:divBdr>
        </w:div>
        <w:div w:id="428551725">
          <w:marLeft w:val="0"/>
          <w:marRight w:val="0"/>
          <w:marTop w:val="0"/>
          <w:marBottom w:val="0"/>
          <w:divBdr>
            <w:top w:val="none" w:sz="0" w:space="0" w:color="auto"/>
            <w:left w:val="none" w:sz="0" w:space="0" w:color="auto"/>
            <w:bottom w:val="none" w:sz="0" w:space="0" w:color="auto"/>
            <w:right w:val="none" w:sz="0" w:space="0" w:color="auto"/>
          </w:divBdr>
        </w:div>
        <w:div w:id="439842785">
          <w:marLeft w:val="0"/>
          <w:marRight w:val="0"/>
          <w:marTop w:val="0"/>
          <w:marBottom w:val="0"/>
          <w:divBdr>
            <w:top w:val="none" w:sz="0" w:space="0" w:color="auto"/>
            <w:left w:val="none" w:sz="0" w:space="0" w:color="auto"/>
            <w:bottom w:val="none" w:sz="0" w:space="0" w:color="auto"/>
            <w:right w:val="none" w:sz="0" w:space="0" w:color="auto"/>
          </w:divBdr>
        </w:div>
        <w:div w:id="455757643">
          <w:marLeft w:val="0"/>
          <w:marRight w:val="0"/>
          <w:marTop w:val="0"/>
          <w:marBottom w:val="0"/>
          <w:divBdr>
            <w:top w:val="none" w:sz="0" w:space="0" w:color="auto"/>
            <w:left w:val="none" w:sz="0" w:space="0" w:color="auto"/>
            <w:bottom w:val="none" w:sz="0" w:space="0" w:color="auto"/>
            <w:right w:val="none" w:sz="0" w:space="0" w:color="auto"/>
          </w:divBdr>
        </w:div>
        <w:div w:id="456946572">
          <w:marLeft w:val="0"/>
          <w:marRight w:val="0"/>
          <w:marTop w:val="0"/>
          <w:marBottom w:val="0"/>
          <w:divBdr>
            <w:top w:val="none" w:sz="0" w:space="0" w:color="auto"/>
            <w:left w:val="none" w:sz="0" w:space="0" w:color="auto"/>
            <w:bottom w:val="none" w:sz="0" w:space="0" w:color="auto"/>
            <w:right w:val="none" w:sz="0" w:space="0" w:color="auto"/>
          </w:divBdr>
        </w:div>
        <w:div w:id="480923058">
          <w:marLeft w:val="0"/>
          <w:marRight w:val="0"/>
          <w:marTop w:val="0"/>
          <w:marBottom w:val="0"/>
          <w:divBdr>
            <w:top w:val="none" w:sz="0" w:space="0" w:color="auto"/>
            <w:left w:val="none" w:sz="0" w:space="0" w:color="auto"/>
            <w:bottom w:val="none" w:sz="0" w:space="0" w:color="auto"/>
            <w:right w:val="none" w:sz="0" w:space="0" w:color="auto"/>
          </w:divBdr>
        </w:div>
        <w:div w:id="481121575">
          <w:marLeft w:val="0"/>
          <w:marRight w:val="0"/>
          <w:marTop w:val="0"/>
          <w:marBottom w:val="0"/>
          <w:divBdr>
            <w:top w:val="none" w:sz="0" w:space="0" w:color="auto"/>
            <w:left w:val="none" w:sz="0" w:space="0" w:color="auto"/>
            <w:bottom w:val="none" w:sz="0" w:space="0" w:color="auto"/>
            <w:right w:val="none" w:sz="0" w:space="0" w:color="auto"/>
          </w:divBdr>
        </w:div>
        <w:div w:id="524949007">
          <w:marLeft w:val="0"/>
          <w:marRight w:val="0"/>
          <w:marTop w:val="0"/>
          <w:marBottom w:val="0"/>
          <w:divBdr>
            <w:top w:val="none" w:sz="0" w:space="0" w:color="auto"/>
            <w:left w:val="none" w:sz="0" w:space="0" w:color="auto"/>
            <w:bottom w:val="none" w:sz="0" w:space="0" w:color="auto"/>
            <w:right w:val="none" w:sz="0" w:space="0" w:color="auto"/>
          </w:divBdr>
        </w:div>
        <w:div w:id="525800884">
          <w:marLeft w:val="0"/>
          <w:marRight w:val="0"/>
          <w:marTop w:val="0"/>
          <w:marBottom w:val="0"/>
          <w:divBdr>
            <w:top w:val="none" w:sz="0" w:space="0" w:color="auto"/>
            <w:left w:val="none" w:sz="0" w:space="0" w:color="auto"/>
            <w:bottom w:val="none" w:sz="0" w:space="0" w:color="auto"/>
            <w:right w:val="none" w:sz="0" w:space="0" w:color="auto"/>
          </w:divBdr>
        </w:div>
        <w:div w:id="530652307">
          <w:marLeft w:val="0"/>
          <w:marRight w:val="0"/>
          <w:marTop w:val="0"/>
          <w:marBottom w:val="0"/>
          <w:divBdr>
            <w:top w:val="none" w:sz="0" w:space="0" w:color="auto"/>
            <w:left w:val="none" w:sz="0" w:space="0" w:color="auto"/>
            <w:bottom w:val="none" w:sz="0" w:space="0" w:color="auto"/>
            <w:right w:val="none" w:sz="0" w:space="0" w:color="auto"/>
          </w:divBdr>
        </w:div>
        <w:div w:id="584726793">
          <w:marLeft w:val="0"/>
          <w:marRight w:val="0"/>
          <w:marTop w:val="0"/>
          <w:marBottom w:val="0"/>
          <w:divBdr>
            <w:top w:val="none" w:sz="0" w:space="0" w:color="auto"/>
            <w:left w:val="none" w:sz="0" w:space="0" w:color="auto"/>
            <w:bottom w:val="none" w:sz="0" w:space="0" w:color="auto"/>
            <w:right w:val="none" w:sz="0" w:space="0" w:color="auto"/>
          </w:divBdr>
        </w:div>
        <w:div w:id="623148143">
          <w:marLeft w:val="0"/>
          <w:marRight w:val="0"/>
          <w:marTop w:val="0"/>
          <w:marBottom w:val="0"/>
          <w:divBdr>
            <w:top w:val="none" w:sz="0" w:space="0" w:color="auto"/>
            <w:left w:val="none" w:sz="0" w:space="0" w:color="auto"/>
            <w:bottom w:val="none" w:sz="0" w:space="0" w:color="auto"/>
            <w:right w:val="none" w:sz="0" w:space="0" w:color="auto"/>
          </w:divBdr>
        </w:div>
        <w:div w:id="643237863">
          <w:marLeft w:val="0"/>
          <w:marRight w:val="0"/>
          <w:marTop w:val="0"/>
          <w:marBottom w:val="0"/>
          <w:divBdr>
            <w:top w:val="none" w:sz="0" w:space="0" w:color="auto"/>
            <w:left w:val="none" w:sz="0" w:space="0" w:color="auto"/>
            <w:bottom w:val="none" w:sz="0" w:space="0" w:color="auto"/>
            <w:right w:val="none" w:sz="0" w:space="0" w:color="auto"/>
          </w:divBdr>
        </w:div>
        <w:div w:id="657685797">
          <w:marLeft w:val="0"/>
          <w:marRight w:val="0"/>
          <w:marTop w:val="0"/>
          <w:marBottom w:val="0"/>
          <w:divBdr>
            <w:top w:val="none" w:sz="0" w:space="0" w:color="auto"/>
            <w:left w:val="none" w:sz="0" w:space="0" w:color="auto"/>
            <w:bottom w:val="none" w:sz="0" w:space="0" w:color="auto"/>
            <w:right w:val="none" w:sz="0" w:space="0" w:color="auto"/>
          </w:divBdr>
        </w:div>
        <w:div w:id="664014623">
          <w:marLeft w:val="0"/>
          <w:marRight w:val="0"/>
          <w:marTop w:val="0"/>
          <w:marBottom w:val="0"/>
          <w:divBdr>
            <w:top w:val="none" w:sz="0" w:space="0" w:color="auto"/>
            <w:left w:val="none" w:sz="0" w:space="0" w:color="auto"/>
            <w:bottom w:val="none" w:sz="0" w:space="0" w:color="auto"/>
            <w:right w:val="none" w:sz="0" w:space="0" w:color="auto"/>
          </w:divBdr>
        </w:div>
        <w:div w:id="672755522">
          <w:marLeft w:val="0"/>
          <w:marRight w:val="0"/>
          <w:marTop w:val="0"/>
          <w:marBottom w:val="0"/>
          <w:divBdr>
            <w:top w:val="none" w:sz="0" w:space="0" w:color="auto"/>
            <w:left w:val="none" w:sz="0" w:space="0" w:color="auto"/>
            <w:bottom w:val="none" w:sz="0" w:space="0" w:color="auto"/>
            <w:right w:val="none" w:sz="0" w:space="0" w:color="auto"/>
          </w:divBdr>
        </w:div>
        <w:div w:id="724254116">
          <w:marLeft w:val="0"/>
          <w:marRight w:val="0"/>
          <w:marTop w:val="0"/>
          <w:marBottom w:val="0"/>
          <w:divBdr>
            <w:top w:val="none" w:sz="0" w:space="0" w:color="auto"/>
            <w:left w:val="none" w:sz="0" w:space="0" w:color="auto"/>
            <w:bottom w:val="none" w:sz="0" w:space="0" w:color="auto"/>
            <w:right w:val="none" w:sz="0" w:space="0" w:color="auto"/>
          </w:divBdr>
        </w:div>
        <w:div w:id="739140509">
          <w:marLeft w:val="0"/>
          <w:marRight w:val="0"/>
          <w:marTop w:val="0"/>
          <w:marBottom w:val="0"/>
          <w:divBdr>
            <w:top w:val="none" w:sz="0" w:space="0" w:color="auto"/>
            <w:left w:val="none" w:sz="0" w:space="0" w:color="auto"/>
            <w:bottom w:val="none" w:sz="0" w:space="0" w:color="auto"/>
            <w:right w:val="none" w:sz="0" w:space="0" w:color="auto"/>
          </w:divBdr>
        </w:div>
        <w:div w:id="740448426">
          <w:marLeft w:val="0"/>
          <w:marRight w:val="0"/>
          <w:marTop w:val="0"/>
          <w:marBottom w:val="0"/>
          <w:divBdr>
            <w:top w:val="none" w:sz="0" w:space="0" w:color="auto"/>
            <w:left w:val="none" w:sz="0" w:space="0" w:color="auto"/>
            <w:bottom w:val="none" w:sz="0" w:space="0" w:color="auto"/>
            <w:right w:val="none" w:sz="0" w:space="0" w:color="auto"/>
          </w:divBdr>
        </w:div>
        <w:div w:id="750783729">
          <w:marLeft w:val="0"/>
          <w:marRight w:val="0"/>
          <w:marTop w:val="0"/>
          <w:marBottom w:val="0"/>
          <w:divBdr>
            <w:top w:val="none" w:sz="0" w:space="0" w:color="auto"/>
            <w:left w:val="none" w:sz="0" w:space="0" w:color="auto"/>
            <w:bottom w:val="none" w:sz="0" w:space="0" w:color="auto"/>
            <w:right w:val="none" w:sz="0" w:space="0" w:color="auto"/>
          </w:divBdr>
        </w:div>
        <w:div w:id="750808540">
          <w:marLeft w:val="0"/>
          <w:marRight w:val="0"/>
          <w:marTop w:val="0"/>
          <w:marBottom w:val="0"/>
          <w:divBdr>
            <w:top w:val="none" w:sz="0" w:space="0" w:color="auto"/>
            <w:left w:val="none" w:sz="0" w:space="0" w:color="auto"/>
            <w:bottom w:val="none" w:sz="0" w:space="0" w:color="auto"/>
            <w:right w:val="none" w:sz="0" w:space="0" w:color="auto"/>
          </w:divBdr>
        </w:div>
        <w:div w:id="804469461">
          <w:marLeft w:val="0"/>
          <w:marRight w:val="0"/>
          <w:marTop w:val="0"/>
          <w:marBottom w:val="0"/>
          <w:divBdr>
            <w:top w:val="none" w:sz="0" w:space="0" w:color="auto"/>
            <w:left w:val="none" w:sz="0" w:space="0" w:color="auto"/>
            <w:bottom w:val="none" w:sz="0" w:space="0" w:color="auto"/>
            <w:right w:val="none" w:sz="0" w:space="0" w:color="auto"/>
          </w:divBdr>
        </w:div>
        <w:div w:id="805388840">
          <w:marLeft w:val="0"/>
          <w:marRight w:val="0"/>
          <w:marTop w:val="0"/>
          <w:marBottom w:val="0"/>
          <w:divBdr>
            <w:top w:val="none" w:sz="0" w:space="0" w:color="auto"/>
            <w:left w:val="none" w:sz="0" w:space="0" w:color="auto"/>
            <w:bottom w:val="none" w:sz="0" w:space="0" w:color="auto"/>
            <w:right w:val="none" w:sz="0" w:space="0" w:color="auto"/>
          </w:divBdr>
        </w:div>
        <w:div w:id="809059628">
          <w:marLeft w:val="0"/>
          <w:marRight w:val="0"/>
          <w:marTop w:val="0"/>
          <w:marBottom w:val="0"/>
          <w:divBdr>
            <w:top w:val="none" w:sz="0" w:space="0" w:color="auto"/>
            <w:left w:val="none" w:sz="0" w:space="0" w:color="auto"/>
            <w:bottom w:val="none" w:sz="0" w:space="0" w:color="auto"/>
            <w:right w:val="none" w:sz="0" w:space="0" w:color="auto"/>
          </w:divBdr>
        </w:div>
        <w:div w:id="809175399">
          <w:marLeft w:val="0"/>
          <w:marRight w:val="0"/>
          <w:marTop w:val="0"/>
          <w:marBottom w:val="0"/>
          <w:divBdr>
            <w:top w:val="none" w:sz="0" w:space="0" w:color="auto"/>
            <w:left w:val="none" w:sz="0" w:space="0" w:color="auto"/>
            <w:bottom w:val="none" w:sz="0" w:space="0" w:color="auto"/>
            <w:right w:val="none" w:sz="0" w:space="0" w:color="auto"/>
          </w:divBdr>
        </w:div>
        <w:div w:id="817108072">
          <w:marLeft w:val="0"/>
          <w:marRight w:val="0"/>
          <w:marTop w:val="0"/>
          <w:marBottom w:val="0"/>
          <w:divBdr>
            <w:top w:val="none" w:sz="0" w:space="0" w:color="auto"/>
            <w:left w:val="none" w:sz="0" w:space="0" w:color="auto"/>
            <w:bottom w:val="none" w:sz="0" w:space="0" w:color="auto"/>
            <w:right w:val="none" w:sz="0" w:space="0" w:color="auto"/>
          </w:divBdr>
        </w:div>
        <w:div w:id="824706698">
          <w:marLeft w:val="0"/>
          <w:marRight w:val="0"/>
          <w:marTop w:val="0"/>
          <w:marBottom w:val="0"/>
          <w:divBdr>
            <w:top w:val="none" w:sz="0" w:space="0" w:color="auto"/>
            <w:left w:val="none" w:sz="0" w:space="0" w:color="auto"/>
            <w:bottom w:val="none" w:sz="0" w:space="0" w:color="auto"/>
            <w:right w:val="none" w:sz="0" w:space="0" w:color="auto"/>
          </w:divBdr>
        </w:div>
        <w:div w:id="832569855">
          <w:marLeft w:val="0"/>
          <w:marRight w:val="0"/>
          <w:marTop w:val="0"/>
          <w:marBottom w:val="0"/>
          <w:divBdr>
            <w:top w:val="none" w:sz="0" w:space="0" w:color="auto"/>
            <w:left w:val="none" w:sz="0" w:space="0" w:color="auto"/>
            <w:bottom w:val="none" w:sz="0" w:space="0" w:color="auto"/>
            <w:right w:val="none" w:sz="0" w:space="0" w:color="auto"/>
          </w:divBdr>
        </w:div>
        <w:div w:id="856430490">
          <w:marLeft w:val="0"/>
          <w:marRight w:val="0"/>
          <w:marTop w:val="0"/>
          <w:marBottom w:val="0"/>
          <w:divBdr>
            <w:top w:val="none" w:sz="0" w:space="0" w:color="auto"/>
            <w:left w:val="none" w:sz="0" w:space="0" w:color="auto"/>
            <w:bottom w:val="none" w:sz="0" w:space="0" w:color="auto"/>
            <w:right w:val="none" w:sz="0" w:space="0" w:color="auto"/>
          </w:divBdr>
        </w:div>
        <w:div w:id="858616870">
          <w:marLeft w:val="0"/>
          <w:marRight w:val="0"/>
          <w:marTop w:val="0"/>
          <w:marBottom w:val="0"/>
          <w:divBdr>
            <w:top w:val="none" w:sz="0" w:space="0" w:color="auto"/>
            <w:left w:val="none" w:sz="0" w:space="0" w:color="auto"/>
            <w:bottom w:val="none" w:sz="0" w:space="0" w:color="auto"/>
            <w:right w:val="none" w:sz="0" w:space="0" w:color="auto"/>
          </w:divBdr>
        </w:div>
        <w:div w:id="922954578">
          <w:marLeft w:val="0"/>
          <w:marRight w:val="0"/>
          <w:marTop w:val="0"/>
          <w:marBottom w:val="0"/>
          <w:divBdr>
            <w:top w:val="none" w:sz="0" w:space="0" w:color="auto"/>
            <w:left w:val="none" w:sz="0" w:space="0" w:color="auto"/>
            <w:bottom w:val="none" w:sz="0" w:space="0" w:color="auto"/>
            <w:right w:val="none" w:sz="0" w:space="0" w:color="auto"/>
          </w:divBdr>
        </w:div>
        <w:div w:id="932595107">
          <w:marLeft w:val="0"/>
          <w:marRight w:val="0"/>
          <w:marTop w:val="0"/>
          <w:marBottom w:val="0"/>
          <w:divBdr>
            <w:top w:val="none" w:sz="0" w:space="0" w:color="auto"/>
            <w:left w:val="none" w:sz="0" w:space="0" w:color="auto"/>
            <w:bottom w:val="none" w:sz="0" w:space="0" w:color="auto"/>
            <w:right w:val="none" w:sz="0" w:space="0" w:color="auto"/>
          </w:divBdr>
        </w:div>
        <w:div w:id="945385351">
          <w:marLeft w:val="0"/>
          <w:marRight w:val="0"/>
          <w:marTop w:val="0"/>
          <w:marBottom w:val="0"/>
          <w:divBdr>
            <w:top w:val="none" w:sz="0" w:space="0" w:color="auto"/>
            <w:left w:val="none" w:sz="0" w:space="0" w:color="auto"/>
            <w:bottom w:val="none" w:sz="0" w:space="0" w:color="auto"/>
            <w:right w:val="none" w:sz="0" w:space="0" w:color="auto"/>
          </w:divBdr>
        </w:div>
        <w:div w:id="986787757">
          <w:marLeft w:val="0"/>
          <w:marRight w:val="0"/>
          <w:marTop w:val="0"/>
          <w:marBottom w:val="0"/>
          <w:divBdr>
            <w:top w:val="none" w:sz="0" w:space="0" w:color="auto"/>
            <w:left w:val="none" w:sz="0" w:space="0" w:color="auto"/>
            <w:bottom w:val="none" w:sz="0" w:space="0" w:color="auto"/>
            <w:right w:val="none" w:sz="0" w:space="0" w:color="auto"/>
          </w:divBdr>
        </w:div>
        <w:div w:id="1003242427">
          <w:marLeft w:val="0"/>
          <w:marRight w:val="0"/>
          <w:marTop w:val="0"/>
          <w:marBottom w:val="0"/>
          <w:divBdr>
            <w:top w:val="none" w:sz="0" w:space="0" w:color="auto"/>
            <w:left w:val="none" w:sz="0" w:space="0" w:color="auto"/>
            <w:bottom w:val="none" w:sz="0" w:space="0" w:color="auto"/>
            <w:right w:val="none" w:sz="0" w:space="0" w:color="auto"/>
          </w:divBdr>
        </w:div>
        <w:div w:id="1032657850">
          <w:marLeft w:val="0"/>
          <w:marRight w:val="0"/>
          <w:marTop w:val="0"/>
          <w:marBottom w:val="0"/>
          <w:divBdr>
            <w:top w:val="none" w:sz="0" w:space="0" w:color="auto"/>
            <w:left w:val="none" w:sz="0" w:space="0" w:color="auto"/>
            <w:bottom w:val="none" w:sz="0" w:space="0" w:color="auto"/>
            <w:right w:val="none" w:sz="0" w:space="0" w:color="auto"/>
          </w:divBdr>
        </w:div>
        <w:div w:id="1040008955">
          <w:marLeft w:val="0"/>
          <w:marRight w:val="0"/>
          <w:marTop w:val="0"/>
          <w:marBottom w:val="0"/>
          <w:divBdr>
            <w:top w:val="none" w:sz="0" w:space="0" w:color="auto"/>
            <w:left w:val="none" w:sz="0" w:space="0" w:color="auto"/>
            <w:bottom w:val="none" w:sz="0" w:space="0" w:color="auto"/>
            <w:right w:val="none" w:sz="0" w:space="0" w:color="auto"/>
          </w:divBdr>
        </w:div>
        <w:div w:id="1043555014">
          <w:marLeft w:val="0"/>
          <w:marRight w:val="0"/>
          <w:marTop w:val="0"/>
          <w:marBottom w:val="0"/>
          <w:divBdr>
            <w:top w:val="none" w:sz="0" w:space="0" w:color="auto"/>
            <w:left w:val="none" w:sz="0" w:space="0" w:color="auto"/>
            <w:bottom w:val="none" w:sz="0" w:space="0" w:color="auto"/>
            <w:right w:val="none" w:sz="0" w:space="0" w:color="auto"/>
          </w:divBdr>
        </w:div>
        <w:div w:id="1061516410">
          <w:marLeft w:val="0"/>
          <w:marRight w:val="0"/>
          <w:marTop w:val="0"/>
          <w:marBottom w:val="0"/>
          <w:divBdr>
            <w:top w:val="none" w:sz="0" w:space="0" w:color="auto"/>
            <w:left w:val="none" w:sz="0" w:space="0" w:color="auto"/>
            <w:bottom w:val="none" w:sz="0" w:space="0" w:color="auto"/>
            <w:right w:val="none" w:sz="0" w:space="0" w:color="auto"/>
          </w:divBdr>
        </w:div>
        <w:div w:id="1066612157">
          <w:marLeft w:val="0"/>
          <w:marRight w:val="0"/>
          <w:marTop w:val="0"/>
          <w:marBottom w:val="0"/>
          <w:divBdr>
            <w:top w:val="none" w:sz="0" w:space="0" w:color="auto"/>
            <w:left w:val="none" w:sz="0" w:space="0" w:color="auto"/>
            <w:bottom w:val="none" w:sz="0" w:space="0" w:color="auto"/>
            <w:right w:val="none" w:sz="0" w:space="0" w:color="auto"/>
          </w:divBdr>
        </w:div>
        <w:div w:id="1075325815">
          <w:marLeft w:val="0"/>
          <w:marRight w:val="0"/>
          <w:marTop w:val="0"/>
          <w:marBottom w:val="0"/>
          <w:divBdr>
            <w:top w:val="none" w:sz="0" w:space="0" w:color="auto"/>
            <w:left w:val="none" w:sz="0" w:space="0" w:color="auto"/>
            <w:bottom w:val="none" w:sz="0" w:space="0" w:color="auto"/>
            <w:right w:val="none" w:sz="0" w:space="0" w:color="auto"/>
          </w:divBdr>
        </w:div>
        <w:div w:id="1086658664">
          <w:marLeft w:val="0"/>
          <w:marRight w:val="0"/>
          <w:marTop w:val="0"/>
          <w:marBottom w:val="0"/>
          <w:divBdr>
            <w:top w:val="none" w:sz="0" w:space="0" w:color="auto"/>
            <w:left w:val="none" w:sz="0" w:space="0" w:color="auto"/>
            <w:bottom w:val="none" w:sz="0" w:space="0" w:color="auto"/>
            <w:right w:val="none" w:sz="0" w:space="0" w:color="auto"/>
          </w:divBdr>
        </w:div>
        <w:div w:id="1102140044">
          <w:marLeft w:val="0"/>
          <w:marRight w:val="0"/>
          <w:marTop w:val="0"/>
          <w:marBottom w:val="0"/>
          <w:divBdr>
            <w:top w:val="none" w:sz="0" w:space="0" w:color="auto"/>
            <w:left w:val="none" w:sz="0" w:space="0" w:color="auto"/>
            <w:bottom w:val="none" w:sz="0" w:space="0" w:color="auto"/>
            <w:right w:val="none" w:sz="0" w:space="0" w:color="auto"/>
          </w:divBdr>
        </w:div>
        <w:div w:id="1115559383">
          <w:marLeft w:val="0"/>
          <w:marRight w:val="0"/>
          <w:marTop w:val="0"/>
          <w:marBottom w:val="0"/>
          <w:divBdr>
            <w:top w:val="none" w:sz="0" w:space="0" w:color="auto"/>
            <w:left w:val="none" w:sz="0" w:space="0" w:color="auto"/>
            <w:bottom w:val="none" w:sz="0" w:space="0" w:color="auto"/>
            <w:right w:val="none" w:sz="0" w:space="0" w:color="auto"/>
          </w:divBdr>
        </w:div>
        <w:div w:id="1130709830">
          <w:marLeft w:val="0"/>
          <w:marRight w:val="0"/>
          <w:marTop w:val="0"/>
          <w:marBottom w:val="0"/>
          <w:divBdr>
            <w:top w:val="none" w:sz="0" w:space="0" w:color="auto"/>
            <w:left w:val="none" w:sz="0" w:space="0" w:color="auto"/>
            <w:bottom w:val="none" w:sz="0" w:space="0" w:color="auto"/>
            <w:right w:val="none" w:sz="0" w:space="0" w:color="auto"/>
          </w:divBdr>
        </w:div>
        <w:div w:id="1156645620">
          <w:marLeft w:val="0"/>
          <w:marRight w:val="0"/>
          <w:marTop w:val="0"/>
          <w:marBottom w:val="0"/>
          <w:divBdr>
            <w:top w:val="none" w:sz="0" w:space="0" w:color="auto"/>
            <w:left w:val="none" w:sz="0" w:space="0" w:color="auto"/>
            <w:bottom w:val="none" w:sz="0" w:space="0" w:color="auto"/>
            <w:right w:val="none" w:sz="0" w:space="0" w:color="auto"/>
          </w:divBdr>
        </w:div>
        <w:div w:id="1171216416">
          <w:marLeft w:val="0"/>
          <w:marRight w:val="0"/>
          <w:marTop w:val="0"/>
          <w:marBottom w:val="0"/>
          <w:divBdr>
            <w:top w:val="none" w:sz="0" w:space="0" w:color="auto"/>
            <w:left w:val="none" w:sz="0" w:space="0" w:color="auto"/>
            <w:bottom w:val="none" w:sz="0" w:space="0" w:color="auto"/>
            <w:right w:val="none" w:sz="0" w:space="0" w:color="auto"/>
          </w:divBdr>
        </w:div>
        <w:div w:id="1217474837">
          <w:marLeft w:val="0"/>
          <w:marRight w:val="0"/>
          <w:marTop w:val="0"/>
          <w:marBottom w:val="0"/>
          <w:divBdr>
            <w:top w:val="none" w:sz="0" w:space="0" w:color="auto"/>
            <w:left w:val="none" w:sz="0" w:space="0" w:color="auto"/>
            <w:bottom w:val="none" w:sz="0" w:space="0" w:color="auto"/>
            <w:right w:val="none" w:sz="0" w:space="0" w:color="auto"/>
          </w:divBdr>
        </w:div>
        <w:div w:id="1245146196">
          <w:marLeft w:val="0"/>
          <w:marRight w:val="0"/>
          <w:marTop w:val="0"/>
          <w:marBottom w:val="0"/>
          <w:divBdr>
            <w:top w:val="none" w:sz="0" w:space="0" w:color="auto"/>
            <w:left w:val="none" w:sz="0" w:space="0" w:color="auto"/>
            <w:bottom w:val="none" w:sz="0" w:space="0" w:color="auto"/>
            <w:right w:val="none" w:sz="0" w:space="0" w:color="auto"/>
          </w:divBdr>
        </w:div>
        <w:div w:id="1246188928">
          <w:marLeft w:val="0"/>
          <w:marRight w:val="0"/>
          <w:marTop w:val="0"/>
          <w:marBottom w:val="0"/>
          <w:divBdr>
            <w:top w:val="none" w:sz="0" w:space="0" w:color="auto"/>
            <w:left w:val="none" w:sz="0" w:space="0" w:color="auto"/>
            <w:bottom w:val="none" w:sz="0" w:space="0" w:color="auto"/>
            <w:right w:val="none" w:sz="0" w:space="0" w:color="auto"/>
          </w:divBdr>
        </w:div>
        <w:div w:id="1317220379">
          <w:marLeft w:val="0"/>
          <w:marRight w:val="0"/>
          <w:marTop w:val="0"/>
          <w:marBottom w:val="0"/>
          <w:divBdr>
            <w:top w:val="none" w:sz="0" w:space="0" w:color="auto"/>
            <w:left w:val="none" w:sz="0" w:space="0" w:color="auto"/>
            <w:bottom w:val="none" w:sz="0" w:space="0" w:color="auto"/>
            <w:right w:val="none" w:sz="0" w:space="0" w:color="auto"/>
          </w:divBdr>
        </w:div>
        <w:div w:id="1322538610">
          <w:marLeft w:val="0"/>
          <w:marRight w:val="0"/>
          <w:marTop w:val="0"/>
          <w:marBottom w:val="0"/>
          <w:divBdr>
            <w:top w:val="none" w:sz="0" w:space="0" w:color="auto"/>
            <w:left w:val="none" w:sz="0" w:space="0" w:color="auto"/>
            <w:bottom w:val="none" w:sz="0" w:space="0" w:color="auto"/>
            <w:right w:val="none" w:sz="0" w:space="0" w:color="auto"/>
          </w:divBdr>
        </w:div>
        <w:div w:id="1343244319">
          <w:marLeft w:val="0"/>
          <w:marRight w:val="0"/>
          <w:marTop w:val="0"/>
          <w:marBottom w:val="0"/>
          <w:divBdr>
            <w:top w:val="none" w:sz="0" w:space="0" w:color="auto"/>
            <w:left w:val="none" w:sz="0" w:space="0" w:color="auto"/>
            <w:bottom w:val="none" w:sz="0" w:space="0" w:color="auto"/>
            <w:right w:val="none" w:sz="0" w:space="0" w:color="auto"/>
          </w:divBdr>
        </w:div>
        <w:div w:id="1371690200">
          <w:marLeft w:val="0"/>
          <w:marRight w:val="0"/>
          <w:marTop w:val="0"/>
          <w:marBottom w:val="0"/>
          <w:divBdr>
            <w:top w:val="none" w:sz="0" w:space="0" w:color="auto"/>
            <w:left w:val="none" w:sz="0" w:space="0" w:color="auto"/>
            <w:bottom w:val="none" w:sz="0" w:space="0" w:color="auto"/>
            <w:right w:val="none" w:sz="0" w:space="0" w:color="auto"/>
          </w:divBdr>
        </w:div>
        <w:div w:id="1386880260">
          <w:marLeft w:val="0"/>
          <w:marRight w:val="0"/>
          <w:marTop w:val="0"/>
          <w:marBottom w:val="0"/>
          <w:divBdr>
            <w:top w:val="none" w:sz="0" w:space="0" w:color="auto"/>
            <w:left w:val="none" w:sz="0" w:space="0" w:color="auto"/>
            <w:bottom w:val="none" w:sz="0" w:space="0" w:color="auto"/>
            <w:right w:val="none" w:sz="0" w:space="0" w:color="auto"/>
          </w:divBdr>
        </w:div>
        <w:div w:id="1387417690">
          <w:marLeft w:val="0"/>
          <w:marRight w:val="0"/>
          <w:marTop w:val="0"/>
          <w:marBottom w:val="0"/>
          <w:divBdr>
            <w:top w:val="none" w:sz="0" w:space="0" w:color="auto"/>
            <w:left w:val="none" w:sz="0" w:space="0" w:color="auto"/>
            <w:bottom w:val="none" w:sz="0" w:space="0" w:color="auto"/>
            <w:right w:val="none" w:sz="0" w:space="0" w:color="auto"/>
          </w:divBdr>
        </w:div>
        <w:div w:id="1423841615">
          <w:marLeft w:val="0"/>
          <w:marRight w:val="0"/>
          <w:marTop w:val="0"/>
          <w:marBottom w:val="0"/>
          <w:divBdr>
            <w:top w:val="none" w:sz="0" w:space="0" w:color="auto"/>
            <w:left w:val="none" w:sz="0" w:space="0" w:color="auto"/>
            <w:bottom w:val="none" w:sz="0" w:space="0" w:color="auto"/>
            <w:right w:val="none" w:sz="0" w:space="0" w:color="auto"/>
          </w:divBdr>
        </w:div>
        <w:div w:id="1429231941">
          <w:marLeft w:val="0"/>
          <w:marRight w:val="0"/>
          <w:marTop w:val="0"/>
          <w:marBottom w:val="0"/>
          <w:divBdr>
            <w:top w:val="none" w:sz="0" w:space="0" w:color="auto"/>
            <w:left w:val="none" w:sz="0" w:space="0" w:color="auto"/>
            <w:bottom w:val="none" w:sz="0" w:space="0" w:color="auto"/>
            <w:right w:val="none" w:sz="0" w:space="0" w:color="auto"/>
          </w:divBdr>
        </w:div>
        <w:div w:id="1434474941">
          <w:marLeft w:val="0"/>
          <w:marRight w:val="0"/>
          <w:marTop w:val="0"/>
          <w:marBottom w:val="0"/>
          <w:divBdr>
            <w:top w:val="none" w:sz="0" w:space="0" w:color="auto"/>
            <w:left w:val="none" w:sz="0" w:space="0" w:color="auto"/>
            <w:bottom w:val="none" w:sz="0" w:space="0" w:color="auto"/>
            <w:right w:val="none" w:sz="0" w:space="0" w:color="auto"/>
          </w:divBdr>
        </w:div>
        <w:div w:id="1449737616">
          <w:marLeft w:val="0"/>
          <w:marRight w:val="0"/>
          <w:marTop w:val="0"/>
          <w:marBottom w:val="0"/>
          <w:divBdr>
            <w:top w:val="none" w:sz="0" w:space="0" w:color="auto"/>
            <w:left w:val="none" w:sz="0" w:space="0" w:color="auto"/>
            <w:bottom w:val="none" w:sz="0" w:space="0" w:color="auto"/>
            <w:right w:val="none" w:sz="0" w:space="0" w:color="auto"/>
          </w:divBdr>
        </w:div>
        <w:div w:id="1465274687">
          <w:marLeft w:val="0"/>
          <w:marRight w:val="0"/>
          <w:marTop w:val="0"/>
          <w:marBottom w:val="0"/>
          <w:divBdr>
            <w:top w:val="none" w:sz="0" w:space="0" w:color="auto"/>
            <w:left w:val="none" w:sz="0" w:space="0" w:color="auto"/>
            <w:bottom w:val="none" w:sz="0" w:space="0" w:color="auto"/>
            <w:right w:val="none" w:sz="0" w:space="0" w:color="auto"/>
          </w:divBdr>
        </w:div>
        <w:div w:id="1466777910">
          <w:marLeft w:val="0"/>
          <w:marRight w:val="0"/>
          <w:marTop w:val="0"/>
          <w:marBottom w:val="0"/>
          <w:divBdr>
            <w:top w:val="none" w:sz="0" w:space="0" w:color="auto"/>
            <w:left w:val="none" w:sz="0" w:space="0" w:color="auto"/>
            <w:bottom w:val="none" w:sz="0" w:space="0" w:color="auto"/>
            <w:right w:val="none" w:sz="0" w:space="0" w:color="auto"/>
          </w:divBdr>
        </w:div>
        <w:div w:id="1479687344">
          <w:marLeft w:val="0"/>
          <w:marRight w:val="0"/>
          <w:marTop w:val="0"/>
          <w:marBottom w:val="0"/>
          <w:divBdr>
            <w:top w:val="none" w:sz="0" w:space="0" w:color="auto"/>
            <w:left w:val="none" w:sz="0" w:space="0" w:color="auto"/>
            <w:bottom w:val="none" w:sz="0" w:space="0" w:color="auto"/>
            <w:right w:val="none" w:sz="0" w:space="0" w:color="auto"/>
          </w:divBdr>
        </w:div>
        <w:div w:id="1515996963">
          <w:marLeft w:val="0"/>
          <w:marRight w:val="0"/>
          <w:marTop w:val="0"/>
          <w:marBottom w:val="0"/>
          <w:divBdr>
            <w:top w:val="none" w:sz="0" w:space="0" w:color="auto"/>
            <w:left w:val="none" w:sz="0" w:space="0" w:color="auto"/>
            <w:bottom w:val="none" w:sz="0" w:space="0" w:color="auto"/>
            <w:right w:val="none" w:sz="0" w:space="0" w:color="auto"/>
          </w:divBdr>
        </w:div>
        <w:div w:id="1516772205">
          <w:marLeft w:val="0"/>
          <w:marRight w:val="0"/>
          <w:marTop w:val="0"/>
          <w:marBottom w:val="0"/>
          <w:divBdr>
            <w:top w:val="none" w:sz="0" w:space="0" w:color="auto"/>
            <w:left w:val="none" w:sz="0" w:space="0" w:color="auto"/>
            <w:bottom w:val="none" w:sz="0" w:space="0" w:color="auto"/>
            <w:right w:val="none" w:sz="0" w:space="0" w:color="auto"/>
          </w:divBdr>
        </w:div>
        <w:div w:id="1520117562">
          <w:marLeft w:val="0"/>
          <w:marRight w:val="0"/>
          <w:marTop w:val="0"/>
          <w:marBottom w:val="0"/>
          <w:divBdr>
            <w:top w:val="none" w:sz="0" w:space="0" w:color="auto"/>
            <w:left w:val="none" w:sz="0" w:space="0" w:color="auto"/>
            <w:bottom w:val="none" w:sz="0" w:space="0" w:color="auto"/>
            <w:right w:val="none" w:sz="0" w:space="0" w:color="auto"/>
          </w:divBdr>
        </w:div>
        <w:div w:id="1561789923">
          <w:marLeft w:val="0"/>
          <w:marRight w:val="0"/>
          <w:marTop w:val="0"/>
          <w:marBottom w:val="0"/>
          <w:divBdr>
            <w:top w:val="none" w:sz="0" w:space="0" w:color="auto"/>
            <w:left w:val="none" w:sz="0" w:space="0" w:color="auto"/>
            <w:bottom w:val="none" w:sz="0" w:space="0" w:color="auto"/>
            <w:right w:val="none" w:sz="0" w:space="0" w:color="auto"/>
          </w:divBdr>
        </w:div>
        <w:div w:id="1600676164">
          <w:marLeft w:val="0"/>
          <w:marRight w:val="0"/>
          <w:marTop w:val="0"/>
          <w:marBottom w:val="0"/>
          <w:divBdr>
            <w:top w:val="none" w:sz="0" w:space="0" w:color="auto"/>
            <w:left w:val="none" w:sz="0" w:space="0" w:color="auto"/>
            <w:bottom w:val="none" w:sz="0" w:space="0" w:color="auto"/>
            <w:right w:val="none" w:sz="0" w:space="0" w:color="auto"/>
          </w:divBdr>
        </w:div>
        <w:div w:id="1614245105">
          <w:marLeft w:val="0"/>
          <w:marRight w:val="0"/>
          <w:marTop w:val="0"/>
          <w:marBottom w:val="0"/>
          <w:divBdr>
            <w:top w:val="none" w:sz="0" w:space="0" w:color="auto"/>
            <w:left w:val="none" w:sz="0" w:space="0" w:color="auto"/>
            <w:bottom w:val="none" w:sz="0" w:space="0" w:color="auto"/>
            <w:right w:val="none" w:sz="0" w:space="0" w:color="auto"/>
          </w:divBdr>
        </w:div>
        <w:div w:id="1616642202">
          <w:marLeft w:val="0"/>
          <w:marRight w:val="0"/>
          <w:marTop w:val="0"/>
          <w:marBottom w:val="0"/>
          <w:divBdr>
            <w:top w:val="none" w:sz="0" w:space="0" w:color="auto"/>
            <w:left w:val="none" w:sz="0" w:space="0" w:color="auto"/>
            <w:bottom w:val="none" w:sz="0" w:space="0" w:color="auto"/>
            <w:right w:val="none" w:sz="0" w:space="0" w:color="auto"/>
          </w:divBdr>
        </w:div>
        <w:div w:id="1629584627">
          <w:marLeft w:val="0"/>
          <w:marRight w:val="0"/>
          <w:marTop w:val="0"/>
          <w:marBottom w:val="0"/>
          <w:divBdr>
            <w:top w:val="none" w:sz="0" w:space="0" w:color="auto"/>
            <w:left w:val="none" w:sz="0" w:space="0" w:color="auto"/>
            <w:bottom w:val="none" w:sz="0" w:space="0" w:color="auto"/>
            <w:right w:val="none" w:sz="0" w:space="0" w:color="auto"/>
          </w:divBdr>
        </w:div>
        <w:div w:id="1635670521">
          <w:marLeft w:val="0"/>
          <w:marRight w:val="0"/>
          <w:marTop w:val="0"/>
          <w:marBottom w:val="0"/>
          <w:divBdr>
            <w:top w:val="none" w:sz="0" w:space="0" w:color="auto"/>
            <w:left w:val="none" w:sz="0" w:space="0" w:color="auto"/>
            <w:bottom w:val="none" w:sz="0" w:space="0" w:color="auto"/>
            <w:right w:val="none" w:sz="0" w:space="0" w:color="auto"/>
          </w:divBdr>
        </w:div>
        <w:div w:id="1650595731">
          <w:marLeft w:val="0"/>
          <w:marRight w:val="0"/>
          <w:marTop w:val="0"/>
          <w:marBottom w:val="0"/>
          <w:divBdr>
            <w:top w:val="none" w:sz="0" w:space="0" w:color="auto"/>
            <w:left w:val="none" w:sz="0" w:space="0" w:color="auto"/>
            <w:bottom w:val="none" w:sz="0" w:space="0" w:color="auto"/>
            <w:right w:val="none" w:sz="0" w:space="0" w:color="auto"/>
          </w:divBdr>
        </w:div>
        <w:div w:id="1693529654">
          <w:marLeft w:val="0"/>
          <w:marRight w:val="0"/>
          <w:marTop w:val="0"/>
          <w:marBottom w:val="0"/>
          <w:divBdr>
            <w:top w:val="none" w:sz="0" w:space="0" w:color="auto"/>
            <w:left w:val="none" w:sz="0" w:space="0" w:color="auto"/>
            <w:bottom w:val="none" w:sz="0" w:space="0" w:color="auto"/>
            <w:right w:val="none" w:sz="0" w:space="0" w:color="auto"/>
          </w:divBdr>
        </w:div>
        <w:div w:id="1704936639">
          <w:marLeft w:val="0"/>
          <w:marRight w:val="0"/>
          <w:marTop w:val="0"/>
          <w:marBottom w:val="0"/>
          <w:divBdr>
            <w:top w:val="none" w:sz="0" w:space="0" w:color="auto"/>
            <w:left w:val="none" w:sz="0" w:space="0" w:color="auto"/>
            <w:bottom w:val="none" w:sz="0" w:space="0" w:color="auto"/>
            <w:right w:val="none" w:sz="0" w:space="0" w:color="auto"/>
          </w:divBdr>
        </w:div>
        <w:div w:id="1717506447">
          <w:marLeft w:val="0"/>
          <w:marRight w:val="0"/>
          <w:marTop w:val="0"/>
          <w:marBottom w:val="0"/>
          <w:divBdr>
            <w:top w:val="none" w:sz="0" w:space="0" w:color="auto"/>
            <w:left w:val="none" w:sz="0" w:space="0" w:color="auto"/>
            <w:bottom w:val="none" w:sz="0" w:space="0" w:color="auto"/>
            <w:right w:val="none" w:sz="0" w:space="0" w:color="auto"/>
          </w:divBdr>
        </w:div>
        <w:div w:id="1728652301">
          <w:marLeft w:val="0"/>
          <w:marRight w:val="0"/>
          <w:marTop w:val="0"/>
          <w:marBottom w:val="0"/>
          <w:divBdr>
            <w:top w:val="none" w:sz="0" w:space="0" w:color="auto"/>
            <w:left w:val="none" w:sz="0" w:space="0" w:color="auto"/>
            <w:bottom w:val="none" w:sz="0" w:space="0" w:color="auto"/>
            <w:right w:val="none" w:sz="0" w:space="0" w:color="auto"/>
          </w:divBdr>
        </w:div>
        <w:div w:id="1736538614">
          <w:marLeft w:val="0"/>
          <w:marRight w:val="0"/>
          <w:marTop w:val="0"/>
          <w:marBottom w:val="0"/>
          <w:divBdr>
            <w:top w:val="none" w:sz="0" w:space="0" w:color="auto"/>
            <w:left w:val="none" w:sz="0" w:space="0" w:color="auto"/>
            <w:bottom w:val="none" w:sz="0" w:space="0" w:color="auto"/>
            <w:right w:val="none" w:sz="0" w:space="0" w:color="auto"/>
          </w:divBdr>
        </w:div>
        <w:div w:id="1783189935">
          <w:marLeft w:val="0"/>
          <w:marRight w:val="0"/>
          <w:marTop w:val="0"/>
          <w:marBottom w:val="0"/>
          <w:divBdr>
            <w:top w:val="none" w:sz="0" w:space="0" w:color="auto"/>
            <w:left w:val="none" w:sz="0" w:space="0" w:color="auto"/>
            <w:bottom w:val="none" w:sz="0" w:space="0" w:color="auto"/>
            <w:right w:val="none" w:sz="0" w:space="0" w:color="auto"/>
          </w:divBdr>
        </w:div>
        <w:div w:id="1801604710">
          <w:marLeft w:val="0"/>
          <w:marRight w:val="0"/>
          <w:marTop w:val="0"/>
          <w:marBottom w:val="0"/>
          <w:divBdr>
            <w:top w:val="none" w:sz="0" w:space="0" w:color="auto"/>
            <w:left w:val="none" w:sz="0" w:space="0" w:color="auto"/>
            <w:bottom w:val="none" w:sz="0" w:space="0" w:color="auto"/>
            <w:right w:val="none" w:sz="0" w:space="0" w:color="auto"/>
          </w:divBdr>
        </w:div>
        <w:div w:id="1816678026">
          <w:marLeft w:val="0"/>
          <w:marRight w:val="0"/>
          <w:marTop w:val="0"/>
          <w:marBottom w:val="0"/>
          <w:divBdr>
            <w:top w:val="none" w:sz="0" w:space="0" w:color="auto"/>
            <w:left w:val="none" w:sz="0" w:space="0" w:color="auto"/>
            <w:bottom w:val="none" w:sz="0" w:space="0" w:color="auto"/>
            <w:right w:val="none" w:sz="0" w:space="0" w:color="auto"/>
          </w:divBdr>
        </w:div>
        <w:div w:id="1830560744">
          <w:marLeft w:val="0"/>
          <w:marRight w:val="0"/>
          <w:marTop w:val="0"/>
          <w:marBottom w:val="0"/>
          <w:divBdr>
            <w:top w:val="none" w:sz="0" w:space="0" w:color="auto"/>
            <w:left w:val="none" w:sz="0" w:space="0" w:color="auto"/>
            <w:bottom w:val="none" w:sz="0" w:space="0" w:color="auto"/>
            <w:right w:val="none" w:sz="0" w:space="0" w:color="auto"/>
          </w:divBdr>
        </w:div>
        <w:div w:id="1849638230">
          <w:marLeft w:val="0"/>
          <w:marRight w:val="0"/>
          <w:marTop w:val="0"/>
          <w:marBottom w:val="0"/>
          <w:divBdr>
            <w:top w:val="none" w:sz="0" w:space="0" w:color="auto"/>
            <w:left w:val="none" w:sz="0" w:space="0" w:color="auto"/>
            <w:bottom w:val="none" w:sz="0" w:space="0" w:color="auto"/>
            <w:right w:val="none" w:sz="0" w:space="0" w:color="auto"/>
          </w:divBdr>
        </w:div>
        <w:div w:id="1857690573">
          <w:marLeft w:val="0"/>
          <w:marRight w:val="0"/>
          <w:marTop w:val="0"/>
          <w:marBottom w:val="0"/>
          <w:divBdr>
            <w:top w:val="none" w:sz="0" w:space="0" w:color="auto"/>
            <w:left w:val="none" w:sz="0" w:space="0" w:color="auto"/>
            <w:bottom w:val="none" w:sz="0" w:space="0" w:color="auto"/>
            <w:right w:val="none" w:sz="0" w:space="0" w:color="auto"/>
          </w:divBdr>
        </w:div>
        <w:div w:id="1895845689">
          <w:marLeft w:val="0"/>
          <w:marRight w:val="0"/>
          <w:marTop w:val="0"/>
          <w:marBottom w:val="0"/>
          <w:divBdr>
            <w:top w:val="none" w:sz="0" w:space="0" w:color="auto"/>
            <w:left w:val="none" w:sz="0" w:space="0" w:color="auto"/>
            <w:bottom w:val="none" w:sz="0" w:space="0" w:color="auto"/>
            <w:right w:val="none" w:sz="0" w:space="0" w:color="auto"/>
          </w:divBdr>
        </w:div>
        <w:div w:id="1927960227">
          <w:marLeft w:val="0"/>
          <w:marRight w:val="0"/>
          <w:marTop w:val="0"/>
          <w:marBottom w:val="0"/>
          <w:divBdr>
            <w:top w:val="none" w:sz="0" w:space="0" w:color="auto"/>
            <w:left w:val="none" w:sz="0" w:space="0" w:color="auto"/>
            <w:bottom w:val="none" w:sz="0" w:space="0" w:color="auto"/>
            <w:right w:val="none" w:sz="0" w:space="0" w:color="auto"/>
          </w:divBdr>
        </w:div>
        <w:div w:id="1940983929">
          <w:marLeft w:val="0"/>
          <w:marRight w:val="0"/>
          <w:marTop w:val="0"/>
          <w:marBottom w:val="0"/>
          <w:divBdr>
            <w:top w:val="none" w:sz="0" w:space="0" w:color="auto"/>
            <w:left w:val="none" w:sz="0" w:space="0" w:color="auto"/>
            <w:bottom w:val="none" w:sz="0" w:space="0" w:color="auto"/>
            <w:right w:val="none" w:sz="0" w:space="0" w:color="auto"/>
          </w:divBdr>
        </w:div>
        <w:div w:id="1940984655">
          <w:marLeft w:val="0"/>
          <w:marRight w:val="0"/>
          <w:marTop w:val="0"/>
          <w:marBottom w:val="0"/>
          <w:divBdr>
            <w:top w:val="none" w:sz="0" w:space="0" w:color="auto"/>
            <w:left w:val="none" w:sz="0" w:space="0" w:color="auto"/>
            <w:bottom w:val="none" w:sz="0" w:space="0" w:color="auto"/>
            <w:right w:val="none" w:sz="0" w:space="0" w:color="auto"/>
          </w:divBdr>
        </w:div>
        <w:div w:id="1954821861">
          <w:marLeft w:val="0"/>
          <w:marRight w:val="0"/>
          <w:marTop w:val="0"/>
          <w:marBottom w:val="0"/>
          <w:divBdr>
            <w:top w:val="none" w:sz="0" w:space="0" w:color="auto"/>
            <w:left w:val="none" w:sz="0" w:space="0" w:color="auto"/>
            <w:bottom w:val="none" w:sz="0" w:space="0" w:color="auto"/>
            <w:right w:val="none" w:sz="0" w:space="0" w:color="auto"/>
          </w:divBdr>
        </w:div>
        <w:div w:id="1991518907">
          <w:marLeft w:val="0"/>
          <w:marRight w:val="0"/>
          <w:marTop w:val="0"/>
          <w:marBottom w:val="0"/>
          <w:divBdr>
            <w:top w:val="none" w:sz="0" w:space="0" w:color="auto"/>
            <w:left w:val="none" w:sz="0" w:space="0" w:color="auto"/>
            <w:bottom w:val="none" w:sz="0" w:space="0" w:color="auto"/>
            <w:right w:val="none" w:sz="0" w:space="0" w:color="auto"/>
          </w:divBdr>
        </w:div>
        <w:div w:id="2008287382">
          <w:marLeft w:val="0"/>
          <w:marRight w:val="0"/>
          <w:marTop w:val="0"/>
          <w:marBottom w:val="0"/>
          <w:divBdr>
            <w:top w:val="none" w:sz="0" w:space="0" w:color="auto"/>
            <w:left w:val="none" w:sz="0" w:space="0" w:color="auto"/>
            <w:bottom w:val="none" w:sz="0" w:space="0" w:color="auto"/>
            <w:right w:val="none" w:sz="0" w:space="0" w:color="auto"/>
          </w:divBdr>
        </w:div>
        <w:div w:id="2009552206">
          <w:marLeft w:val="0"/>
          <w:marRight w:val="0"/>
          <w:marTop w:val="0"/>
          <w:marBottom w:val="0"/>
          <w:divBdr>
            <w:top w:val="none" w:sz="0" w:space="0" w:color="auto"/>
            <w:left w:val="none" w:sz="0" w:space="0" w:color="auto"/>
            <w:bottom w:val="none" w:sz="0" w:space="0" w:color="auto"/>
            <w:right w:val="none" w:sz="0" w:space="0" w:color="auto"/>
          </w:divBdr>
        </w:div>
        <w:div w:id="2082169774">
          <w:marLeft w:val="0"/>
          <w:marRight w:val="0"/>
          <w:marTop w:val="0"/>
          <w:marBottom w:val="0"/>
          <w:divBdr>
            <w:top w:val="none" w:sz="0" w:space="0" w:color="auto"/>
            <w:left w:val="none" w:sz="0" w:space="0" w:color="auto"/>
            <w:bottom w:val="none" w:sz="0" w:space="0" w:color="auto"/>
            <w:right w:val="none" w:sz="0" w:space="0" w:color="auto"/>
          </w:divBdr>
        </w:div>
        <w:div w:id="2089032576">
          <w:marLeft w:val="0"/>
          <w:marRight w:val="0"/>
          <w:marTop w:val="0"/>
          <w:marBottom w:val="0"/>
          <w:divBdr>
            <w:top w:val="none" w:sz="0" w:space="0" w:color="auto"/>
            <w:left w:val="none" w:sz="0" w:space="0" w:color="auto"/>
            <w:bottom w:val="none" w:sz="0" w:space="0" w:color="auto"/>
            <w:right w:val="none" w:sz="0" w:space="0" w:color="auto"/>
          </w:divBdr>
        </w:div>
        <w:div w:id="2091350185">
          <w:marLeft w:val="0"/>
          <w:marRight w:val="0"/>
          <w:marTop w:val="0"/>
          <w:marBottom w:val="0"/>
          <w:divBdr>
            <w:top w:val="none" w:sz="0" w:space="0" w:color="auto"/>
            <w:left w:val="none" w:sz="0" w:space="0" w:color="auto"/>
            <w:bottom w:val="none" w:sz="0" w:space="0" w:color="auto"/>
            <w:right w:val="none" w:sz="0" w:space="0" w:color="auto"/>
          </w:divBdr>
        </w:div>
        <w:div w:id="2098286421">
          <w:marLeft w:val="0"/>
          <w:marRight w:val="0"/>
          <w:marTop w:val="0"/>
          <w:marBottom w:val="0"/>
          <w:divBdr>
            <w:top w:val="none" w:sz="0" w:space="0" w:color="auto"/>
            <w:left w:val="none" w:sz="0" w:space="0" w:color="auto"/>
            <w:bottom w:val="none" w:sz="0" w:space="0" w:color="auto"/>
            <w:right w:val="none" w:sz="0" w:space="0" w:color="auto"/>
          </w:divBdr>
        </w:div>
        <w:div w:id="2105763039">
          <w:marLeft w:val="0"/>
          <w:marRight w:val="0"/>
          <w:marTop w:val="0"/>
          <w:marBottom w:val="0"/>
          <w:divBdr>
            <w:top w:val="none" w:sz="0" w:space="0" w:color="auto"/>
            <w:left w:val="none" w:sz="0" w:space="0" w:color="auto"/>
            <w:bottom w:val="none" w:sz="0" w:space="0" w:color="auto"/>
            <w:right w:val="none" w:sz="0" w:space="0" w:color="auto"/>
          </w:divBdr>
        </w:div>
        <w:div w:id="2139644125">
          <w:marLeft w:val="0"/>
          <w:marRight w:val="0"/>
          <w:marTop w:val="0"/>
          <w:marBottom w:val="0"/>
          <w:divBdr>
            <w:top w:val="none" w:sz="0" w:space="0" w:color="auto"/>
            <w:left w:val="none" w:sz="0" w:space="0" w:color="auto"/>
            <w:bottom w:val="none" w:sz="0" w:space="0" w:color="auto"/>
            <w:right w:val="none" w:sz="0" w:space="0" w:color="auto"/>
          </w:divBdr>
        </w:div>
      </w:divsChild>
    </w:div>
    <w:div w:id="1867327292">
      <w:bodyDiv w:val="1"/>
      <w:marLeft w:val="0"/>
      <w:marRight w:val="0"/>
      <w:marTop w:val="0"/>
      <w:marBottom w:val="0"/>
      <w:divBdr>
        <w:top w:val="none" w:sz="0" w:space="0" w:color="auto"/>
        <w:left w:val="none" w:sz="0" w:space="0" w:color="auto"/>
        <w:bottom w:val="none" w:sz="0" w:space="0" w:color="auto"/>
        <w:right w:val="none" w:sz="0" w:space="0" w:color="auto"/>
      </w:divBdr>
    </w:div>
    <w:div w:id="1965112322">
      <w:bodyDiv w:val="1"/>
      <w:marLeft w:val="0"/>
      <w:marRight w:val="0"/>
      <w:marTop w:val="0"/>
      <w:marBottom w:val="0"/>
      <w:divBdr>
        <w:top w:val="none" w:sz="0" w:space="0" w:color="auto"/>
        <w:left w:val="none" w:sz="0" w:space="0" w:color="auto"/>
        <w:bottom w:val="none" w:sz="0" w:space="0" w:color="auto"/>
        <w:right w:val="none" w:sz="0" w:space="0" w:color="auto"/>
      </w:divBdr>
    </w:div>
    <w:div w:id="197814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r.fsu.edu/ir_glossary.aspx" TargetMode="External"/><Relationship Id="rId18" Type="http://schemas.openxmlformats.org/officeDocument/2006/relationships/hyperlink" Target="https://registrar.fsu.edu/bulletin/graduate-bulletin" TargetMode="External"/><Relationship Id="rId26" Type="http://schemas.openxmlformats.org/officeDocument/2006/relationships/hyperlink" Target="https://registrar.fsu.edu/bulletin/graduate-bulletin" TargetMode="External"/><Relationship Id="rId39" Type="http://schemas.openxmlformats.org/officeDocument/2006/relationships/header" Target="header3.xml"/><Relationship Id="rId21" Type="http://schemas.openxmlformats.org/officeDocument/2006/relationships/hyperlink" Target="https://fda.fsu.edu/academic-resources/academic-integrity-and-grievances/academic-honor-policy" TargetMode="External"/><Relationship Id="rId34" Type="http://schemas.openxmlformats.org/officeDocument/2006/relationships/hyperlink" Target="https://fsu.qualtrics.com/jfe/form/SV_8nLWMPKn8L5zRNH"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ies.fsu.edu/programs/english-academic-purposes/speak-exam-information" TargetMode="External"/><Relationship Id="rId20" Type="http://schemas.openxmlformats.org/officeDocument/2006/relationships/hyperlink" Target="https://registrar.fsu.edu/bulletin/graduate-bulletin" TargetMode="External"/><Relationship Id="rId29" Type="http://schemas.openxmlformats.org/officeDocument/2006/relationships/hyperlink" Target="https://registrar.fsu.edu/bulletin/graduate-bulleti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learance@mailer.fsu.edu" TargetMode="External"/><Relationship Id="rId32" Type="http://schemas.openxmlformats.org/officeDocument/2006/relationships/hyperlink" Target="https://gradschool.fsu.edu/academics-research/thesis-treatise-and-dissertation" TargetMode="External"/><Relationship Id="rId37" Type="http://schemas.openxmlformats.org/officeDocument/2006/relationships/header" Target="header2.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registrar.fsu.edu/registration_guide/summer/academic_calendar/" TargetMode="External"/><Relationship Id="rId23" Type="http://schemas.openxmlformats.org/officeDocument/2006/relationships/hyperlink" Target="http://gradschool.fsu.edu/academics-research/thesis-treatise-dissertation" TargetMode="External"/><Relationship Id="rId28" Type="http://schemas.openxmlformats.org/officeDocument/2006/relationships/hyperlink" Target="https://gradschool.fsu.edu/forms"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research.fsu.edu/research-offices/ohsp/investigator-resources/citi-training-requirements" TargetMode="External"/><Relationship Id="rId31" Type="http://schemas.openxmlformats.org/officeDocument/2006/relationships/hyperlink" Target="https://dsst.fsu.edu/oas"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inancialaid.fsu.edu/terms-and-conditions" TargetMode="External"/><Relationship Id="rId22" Type="http://schemas.openxmlformats.org/officeDocument/2006/relationships/hyperlink" Target="https://gradschool.fsu.edu/academics-research/thesis-treatise-and-dissertation" TargetMode="External"/><Relationship Id="rId27" Type="http://schemas.openxmlformats.org/officeDocument/2006/relationships/hyperlink" Target="https://gradschool.fsu.edu/academics-research/thesis-treatise-and-dissertation/manuscript-clearance-deadlines" TargetMode="External"/><Relationship Id="rId30" Type="http://schemas.openxmlformats.org/officeDocument/2006/relationships/hyperlink" Target="https://fda.fsu.edu/academic-resources/academic-integrity-and-grievances/academic-honor-policy" TargetMode="External"/><Relationship Id="rId35" Type="http://schemas.openxmlformats.org/officeDocument/2006/relationships/hyperlink" Target="https://gradombuds.fsu.edu/" TargetMode="External"/><Relationship Id="rId43" Type="http://schemas.microsoft.com/office/2019/05/relationships/documenttasks" Target="documenttasks/documenttasks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cies.fsu.edu/programs/eap" TargetMode="External"/><Relationship Id="rId25" Type="http://schemas.openxmlformats.org/officeDocument/2006/relationships/hyperlink" Target="http://gradschool.fsu.edu/academics-research/thesis-treatise-dissertation" TargetMode="External"/><Relationship Id="rId33" Type="http://schemas.openxmlformats.org/officeDocument/2006/relationships/hyperlink" Target="http://www.gradstudies.fsu.edu" TargetMode="External"/><Relationship Id="rId38"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AACB5E28-8582-49B5-81B5-787215DCB7D9}">
    <t:Anchor>
      <t:Comment id="1140920346"/>
    </t:Anchor>
    <t:History>
      <t:Event id="{CD37977C-8C3F-4034-A60A-1ED557B51AF7}" time="2023-05-30T14:38:03.917Z">
        <t:Attribution userId="S::drp15@fsu.edu::c0c5f1ac-8f99-453f-8886-bba3e7325e21" userProvider="AD" userName="Derrick Pacheco"/>
        <t:Anchor>
          <t:Comment id="1140920346"/>
        </t:Anchor>
        <t:Create/>
      </t:Event>
      <t:Event id="{40B28DB5-9E3A-402B-A426-5762B02CF139}" time="2023-05-30T14:38:03.917Z">
        <t:Attribution userId="S::drp15@fsu.edu::c0c5f1ac-8f99-453f-8886-bba3e7325e21" userProvider="AD" userName="Derrick Pacheco"/>
        <t:Anchor>
          <t:Comment id="1140920346"/>
        </t:Anchor>
        <t:Assign userId="S::cbeatty@fsu.edu::cd463c95-8176-4a92-a97e-11991e446ee2" userProvider="AD" userName="Cameron Beatty"/>
      </t:Event>
      <t:Event id="{66757A8B-4FA8-46F3-8F7D-10EFFE94EC5D}" time="2023-05-30T14:38:03.917Z">
        <t:Attribution userId="S::drp15@fsu.edu::c0c5f1ac-8f99-453f-8886-bba3e7325e21" userProvider="AD" userName="Derrick Pacheco"/>
        <t:Anchor>
          <t:Comment id="1140920346"/>
        </t:Anchor>
        <t:SetTitle title="@Cameron Beatty Ask Dr. Mokher about these notes for pre-reqs"/>
      </t:Event>
    </t:History>
  </t:Task>
  <t:Task id="{77143392-33EA-44A5-A59C-EEF892C67D07}">
    <t:Anchor>
      <t:Comment id="1099655255"/>
    </t:Anchor>
    <t:History>
      <t:Event id="{6400D30C-D038-4053-A93A-F53BF775C8C3}" time="2023-05-30T14:32:23.501Z">
        <t:Attribution userId="S::drp15@fsu.edu::c0c5f1ac-8f99-453f-8886-bba3e7325e21" userProvider="AD" userName="Derrick Pacheco"/>
        <t:Anchor>
          <t:Comment id="2144700211"/>
        </t:Anchor>
        <t:Create/>
      </t:Event>
      <t:Event id="{D94EADDA-D998-4289-AFDB-9CD6498EA026}" time="2023-05-30T14:32:23.501Z">
        <t:Attribution userId="S::drp15@fsu.edu::c0c5f1ac-8f99-453f-8886-bba3e7325e21" userProvider="AD" userName="Derrick Pacheco"/>
        <t:Anchor>
          <t:Comment id="2144700211"/>
        </t:Anchor>
        <t:Assign userId="S::cbeatty@fsu.edu::cd463c95-8176-4a92-a97e-11991e446ee2" userProvider="AD" userName="Cameron Beatty"/>
      </t:Event>
      <t:Event id="{8E6D9F76-592D-42F3-B99E-7948C78C833F}" time="2023-05-30T14:32:23.501Z">
        <t:Attribution userId="S::drp15@fsu.edu::c0c5f1ac-8f99-453f-8886-bba3e7325e21" userProvider="AD" userName="Derrick Pacheco"/>
        <t:Anchor>
          <t:Comment id="2144700211"/>
        </t:Anchor>
        <t:SetTitle title="@Cameron Beatty"/>
      </t:Event>
    </t:History>
  </t:Task>
  <t:Task id="{6AC90AC4-22D6-4F87-94AE-12BD322BE72E}">
    <t:Anchor>
      <t:Comment id="1109629538"/>
    </t:Anchor>
    <t:History>
      <t:Event id="{437E9DAA-BFF3-4668-8897-98CE0BA1E727}" time="2023-05-30T14:49:21.374Z">
        <t:Attribution userId="S::drp15@fsu.edu::c0c5f1ac-8f99-453f-8886-bba3e7325e21" userProvider="AD" userName="Derrick Pacheco"/>
        <t:Anchor>
          <t:Comment id="1654828393"/>
        </t:Anchor>
        <t:Create/>
      </t:Event>
      <t:Event id="{51B2B3C3-96BE-45C2-8DEE-C2761F5AE363}" time="2023-05-30T14:49:21.374Z">
        <t:Attribution userId="S::drp15@fsu.edu::c0c5f1ac-8f99-453f-8886-bba3e7325e21" userProvider="AD" userName="Derrick Pacheco"/>
        <t:Anchor>
          <t:Comment id="1654828393"/>
        </t:Anchor>
        <t:Assign userId="S::drp15@fsu.edu::c0c5f1ac-8f99-453f-8886-bba3e7325e21" userProvider="AD" userName="Derrick Pacheco"/>
      </t:Event>
      <t:Event id="{5243117E-4955-4C3D-B66D-E7A1A28D0B70}" time="2023-05-30T14:49:21.374Z">
        <t:Attribution userId="S::drp15@fsu.edu::c0c5f1ac-8f99-453f-8886-bba3e7325e21" userProvider="AD" userName="Derrick Pacheco"/>
        <t:Anchor>
          <t:Comment id="1654828393"/>
        </t:Anchor>
        <t:SetTitle title="@Derrick Pacheco Add V and Joe O'Shae"/>
      </t:Event>
    </t:History>
  </t:Task>
  <t:Task id="{08CA4922-654A-40CD-889C-28B702FE2560}">
    <t:Anchor>
      <t:Comment id="1839005914"/>
    </t:Anchor>
    <t:History>
      <t:Event id="{C6BED266-BCF7-461C-8851-6B3C44FCF08F}" time="2023-05-30T14:38:03.917Z">
        <t:Attribution userId="S::drp15@fsu.edu::c0c5f1ac-8f99-453f-8886-bba3e7325e21" userProvider="AD" userName="Derrick Pacheco"/>
        <t:Anchor>
          <t:Comment id="1839005914"/>
        </t:Anchor>
        <t:Create/>
      </t:Event>
      <t:Event id="{02586F8E-54DA-41BF-96B2-903434AAD6EA}" time="2023-05-30T14:38:03.917Z">
        <t:Attribution userId="S::drp15@fsu.edu::c0c5f1ac-8f99-453f-8886-bba3e7325e21" userProvider="AD" userName="Derrick Pacheco"/>
        <t:Anchor>
          <t:Comment id="1839005914"/>
        </t:Anchor>
        <t:Assign userId="S::cbeatty@fsu.edu::cd463c95-8176-4a92-a97e-11991e446ee2" userProvider="AD" userName="Cameron Beatty"/>
      </t:Event>
      <t:Event id="{7E621AF0-62B9-4751-AEE2-D8BD30D065E0}" time="2023-05-30T14:38:03.917Z">
        <t:Attribution userId="S::drp15@fsu.edu::c0c5f1ac-8f99-453f-8886-bba3e7325e21" userProvider="AD" userName="Derrick Pacheco"/>
        <t:Anchor>
          <t:Comment id="1839005914"/>
        </t:Anchor>
        <t:SetTitle title="@Cameron Beatty Ask Dr. Mokher about these notes for pre-reqs"/>
      </t:Event>
    </t:History>
  </t:Task>
  <t:Task id="{984485C3-E081-41C0-BD0B-DE7CBC7715B3}">
    <t:Anchor>
      <t:Comment id="1084507048"/>
    </t:Anchor>
    <t:History>
      <t:Event id="{0A87EFD0-B115-446A-963A-4E97A24BEFE0}" time="2023-05-30T14:30:29.342Z">
        <t:Attribution userId="S::drp15@fsu.edu::c0c5f1ac-8f99-453f-8886-bba3e7325e21" userProvider="AD" userName="Derrick Pacheco"/>
        <t:Anchor>
          <t:Comment id="334194230"/>
        </t:Anchor>
        <t:Create/>
      </t:Event>
      <t:Event id="{94429770-919F-47B3-93EF-37E58D640CAB}" time="2023-05-30T14:30:29.342Z">
        <t:Attribution userId="S::drp15@fsu.edu::c0c5f1ac-8f99-453f-8886-bba3e7325e21" userProvider="AD" userName="Derrick Pacheco"/>
        <t:Anchor>
          <t:Comment id="334194230"/>
        </t:Anchor>
        <t:Assign userId="S::cbeatty@fsu.edu::cd463c95-8176-4a92-a97e-11991e446ee2" userProvider="AD" userName="Cameron Beatty"/>
      </t:Event>
      <t:Event id="{D3F5A8F2-7C95-4EA3-AF49-36F0C2A24744}" time="2023-05-30T14:30:29.342Z">
        <t:Attribution userId="S::drp15@fsu.edu::c0c5f1ac-8f99-453f-8886-bba3e7325e21" userProvider="AD" userName="Derrick Pacheco"/>
        <t:Anchor>
          <t:Comment id="334194230"/>
        </t:Anchor>
        <t:SetTitle title="@Cameron Beatty Double check this with Dr. Mokher"/>
      </t:Event>
    </t:History>
  </t:Task>
  <t:Task id="{218002AF-19CC-443D-BB1F-F46E0B2C6851}">
    <t:Anchor>
      <t:Comment id="1147146387"/>
    </t:Anchor>
    <t:History>
      <t:Event id="{8DA68051-CCC7-4F1D-B943-D10544BE7C98}" time="2023-05-30T14:47:04.847Z">
        <t:Attribution userId="S::drp15@fsu.edu::c0c5f1ac-8f99-453f-8886-bba3e7325e21" userProvider="AD" userName="Derrick Pacheco"/>
        <t:Anchor>
          <t:Comment id="813869772"/>
        </t:Anchor>
        <t:Create/>
      </t:Event>
      <t:Event id="{046737A8-634C-4D74-A836-D6F13433010D}" time="2023-05-30T14:47:04.847Z">
        <t:Attribution userId="S::drp15@fsu.edu::c0c5f1ac-8f99-453f-8886-bba3e7325e21" userProvider="AD" userName="Derrick Pacheco"/>
        <t:Anchor>
          <t:Comment id="813869772"/>
        </t:Anchor>
        <t:Assign userId="S::cbeatty@fsu.edu::cd463c95-8176-4a92-a97e-11991e446ee2" userProvider="AD" userName="Cameron Beatty"/>
      </t:Event>
      <t:Event id="{3E600B77-FD75-4352-9F5A-EE38A0A27ED8}" time="2023-05-30T14:47:04.847Z">
        <t:Attribution userId="S::drp15@fsu.edu::c0c5f1ac-8f99-453f-8886-bba3e7325e21" userProvider="AD" userName="Derrick Pacheco"/>
        <t:Anchor>
          <t:Comment id="813869772"/>
        </t:Anchor>
        <t:SetTitle title="@Cameron Beatty Ask Nikki about this for Prospectus Defense"/>
      </t:Event>
    </t:History>
  </t:Task>
</t:Task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7E6E6"/>
      </a:lt2>
      <a:accent1>
        <a:srgbClr val="782F40"/>
      </a:accent1>
      <a:accent2>
        <a:srgbClr val="CEB888"/>
      </a:accent2>
      <a:accent3>
        <a:srgbClr val="A5A5A5"/>
      </a:accent3>
      <a:accent4>
        <a:srgbClr val="5A2330"/>
      </a:accent4>
      <a:accent5>
        <a:srgbClr val="B5934B"/>
      </a:accent5>
      <a:accent6>
        <a:srgbClr val="E1D4B7"/>
      </a:accent6>
      <a:hlink>
        <a:srgbClr val="782F40"/>
      </a:hlink>
      <a:folHlink>
        <a:srgbClr val="886E37"/>
      </a:folHlink>
    </a:clrScheme>
    <a:fontScheme name="Century Gothic-Palatino Linotyp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College of Education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79799fc-d5e1-4e8d-a9c0-2b9ac94635de">
      <Terms xmlns="http://schemas.microsoft.com/office/infopath/2007/PartnerControls"/>
    </lcf76f155ced4ddcb4097134ff3c332f>
    <TaxCatchAll xmlns="eba4352a-c581-4f92-8f84-bb7f7d0f070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B82F4780EB32C4990EFC179DA6AA93B" ma:contentTypeVersion="19" ma:contentTypeDescription="Create a new document." ma:contentTypeScope="" ma:versionID="dfbebc7c047aa5ae6b03ce79c6aa41b9">
  <xsd:schema xmlns:xsd="http://www.w3.org/2001/XMLSchema" xmlns:xs="http://www.w3.org/2001/XMLSchema" xmlns:p="http://schemas.microsoft.com/office/2006/metadata/properties" xmlns:ns2="c79799fc-d5e1-4e8d-a9c0-2b9ac94635de" xmlns:ns3="eba4352a-c581-4f92-8f84-bb7f7d0f070c" targetNamespace="http://schemas.microsoft.com/office/2006/metadata/properties" ma:root="true" ma:fieldsID="c1d5d0fe3aa2aea217b81369d6f9656c" ns2:_="" ns3:_="">
    <xsd:import namespace="c79799fc-d5e1-4e8d-a9c0-2b9ac94635de"/>
    <xsd:import namespace="eba4352a-c581-4f92-8f84-bb7f7d0f07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799fc-d5e1-4e8d-a9c0-2b9ac9463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b83bf-5a34-45d0-bf74-ccf9241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4352a-c581-4f92-8f84-bb7f7d0f07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c2ee20-4242-41d6-9404-2ad218ec040c}" ma:internalName="TaxCatchAll" ma:showField="CatchAllData" ma:web="eba4352a-c581-4f92-8f84-bb7f7d0f0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C097E1-A5A6-4734-ACDD-B78C961D9761}">
  <ds:schemaRefs>
    <ds:schemaRef ds:uri="http://schemas.openxmlformats.org/officeDocument/2006/bibliography"/>
  </ds:schemaRefs>
</ds:datastoreItem>
</file>

<file path=customXml/itemProps3.xml><?xml version="1.0" encoding="utf-8"?>
<ds:datastoreItem xmlns:ds="http://schemas.openxmlformats.org/officeDocument/2006/customXml" ds:itemID="{F572E306-7537-476B-8486-E20161A0FD6A}">
  <ds:schemaRefs>
    <ds:schemaRef ds:uri="http://schemas.microsoft.com/sharepoint/v3/contenttype/forms"/>
  </ds:schemaRefs>
</ds:datastoreItem>
</file>

<file path=customXml/itemProps4.xml><?xml version="1.0" encoding="utf-8"?>
<ds:datastoreItem xmlns:ds="http://schemas.openxmlformats.org/officeDocument/2006/customXml" ds:itemID="{2DCCE83B-3A28-46CF-9B50-882F815B709B}">
  <ds:schemaRefs>
    <ds:schemaRef ds:uri="http://schemas.microsoft.com/office/2006/metadata/properties"/>
    <ds:schemaRef ds:uri="http://schemas.microsoft.com/office/infopath/2007/PartnerControls"/>
    <ds:schemaRef ds:uri="c79799fc-d5e1-4e8d-a9c0-2b9ac94635de"/>
    <ds:schemaRef ds:uri="eba4352a-c581-4f92-8f84-bb7f7d0f070c"/>
  </ds:schemaRefs>
</ds:datastoreItem>
</file>

<file path=customXml/itemProps5.xml><?xml version="1.0" encoding="utf-8"?>
<ds:datastoreItem xmlns:ds="http://schemas.openxmlformats.org/officeDocument/2006/customXml" ds:itemID="{67C40B02-1994-415B-8A7A-905C6DA38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799fc-d5e1-4e8d-a9c0-2b9ac94635de"/>
    <ds:schemaRef ds:uri="eba4352a-c581-4f92-8f84-bb7f7d0f0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40</Pages>
  <Words>15921</Words>
  <Characters>90750</Characters>
  <Application>Microsoft Office Word</Application>
  <DocSecurity>0</DocSecurity>
  <Lines>756</Lines>
  <Paragraphs>212</Paragraphs>
  <ScaleCrop>false</ScaleCrop>
  <Company>1209 Stone Building | Tallahassee, FL 32306-4452</Company>
  <LinksUpToDate>false</LinksUpToDate>
  <CharactersWithSpaces>106459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Student in Higher Education Handbook</dc:title>
  <dc:subject>2019-2020 |Higher Education Program</dc:subject>
  <dc:creator>Department of Educational Leadership &amp; Policy Studies</dc:creator>
  <cp:keywords/>
  <dc:description/>
  <cp:lastModifiedBy>Christine Mokher</cp:lastModifiedBy>
  <cp:revision>4</cp:revision>
  <cp:lastPrinted>2019-07-31T15:57:00Z</cp:lastPrinted>
  <dcterms:created xsi:type="dcterms:W3CDTF">2026-06-15T14:00:00Z</dcterms:created>
  <dcterms:modified xsi:type="dcterms:W3CDTF">2026-08-13T14:20:00Z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0x010100CB82F4780EB32C4990EFC179DA6AA93B</vt:lpwstr>
  </property>
  <property fmtid="{D5CDD505-2E9C-101B-9397-08002B2CF9AE}" pid="3" name="MediaServiceImageTags">
    <vt:lpwstr/>
  </property>
</Properties>
</file>